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863F" w14:textId="77777777" w:rsidR="00BA1623" w:rsidRPr="00194139" w:rsidRDefault="00BA1623" w:rsidP="001941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,Bold"/>
          <w:b/>
          <w:bCs/>
          <w:color w:val="222222"/>
          <w:sz w:val="24"/>
          <w:szCs w:val="24"/>
        </w:rPr>
      </w:pPr>
    </w:p>
    <w:p w14:paraId="448F2B96" w14:textId="6B280696" w:rsidR="00B569A5" w:rsidRDefault="00793350" w:rsidP="001941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,Bold"/>
          <w:b/>
          <w:bCs/>
          <w:color w:val="222222"/>
          <w:sz w:val="24"/>
          <w:szCs w:val="24"/>
        </w:rPr>
      </w:pPr>
      <w:r>
        <w:rPr>
          <w:rFonts w:ascii="Century Gothic" w:hAnsi="Century Gothic" w:cs="Tahoma,Bold"/>
          <w:b/>
          <w:bCs/>
          <w:color w:val="222222"/>
          <w:sz w:val="24"/>
          <w:szCs w:val="24"/>
        </w:rPr>
        <w:t>COPERTURA</w:t>
      </w:r>
      <w:r w:rsidR="00BA1623" w:rsidRPr="003C3384">
        <w:rPr>
          <w:rFonts w:ascii="Century Gothic" w:hAnsi="Century Gothic" w:cs="Tahoma,Bold"/>
          <w:b/>
          <w:bCs/>
          <w:color w:val="222222"/>
          <w:sz w:val="24"/>
          <w:szCs w:val="24"/>
        </w:rPr>
        <w:t xml:space="preserve"> SANITARIA</w:t>
      </w:r>
      <w:r w:rsidR="00BA1623" w:rsidRPr="00194139">
        <w:rPr>
          <w:rFonts w:ascii="Century Gothic" w:hAnsi="Century Gothic" w:cs="Tahoma,Bold"/>
          <w:b/>
          <w:bCs/>
          <w:color w:val="222222"/>
          <w:sz w:val="24"/>
          <w:szCs w:val="24"/>
        </w:rPr>
        <w:t xml:space="preserve"> - AGGIORNAMENTO ANAGRAFICHE</w:t>
      </w:r>
    </w:p>
    <w:p w14:paraId="272685FB" w14:textId="19AD6484" w:rsidR="00BA1623" w:rsidRPr="00194139" w:rsidRDefault="003F47AE" w:rsidP="001941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,Bold"/>
          <w:b/>
          <w:bCs/>
          <w:color w:val="222222"/>
          <w:sz w:val="24"/>
          <w:szCs w:val="24"/>
        </w:rPr>
      </w:pPr>
      <w:r>
        <w:rPr>
          <w:rFonts w:ascii="Century Gothic" w:hAnsi="Century Gothic" w:cs="Tahoma,Bold"/>
          <w:b/>
          <w:bCs/>
          <w:color w:val="222222"/>
          <w:sz w:val="24"/>
          <w:szCs w:val="24"/>
        </w:rPr>
        <w:t xml:space="preserve">ANNUALITA’ </w:t>
      </w:r>
      <w:r w:rsidR="000428E3">
        <w:rPr>
          <w:rFonts w:ascii="Century Gothic" w:hAnsi="Century Gothic" w:cs="Tahoma,Bold"/>
          <w:b/>
          <w:bCs/>
          <w:color w:val="222222"/>
          <w:sz w:val="24"/>
          <w:szCs w:val="24"/>
        </w:rPr>
        <w:t>1</w:t>
      </w:r>
      <w:r w:rsidR="0028720C">
        <w:rPr>
          <w:rFonts w:ascii="Century Gothic" w:hAnsi="Century Gothic" w:cs="Tahoma,Bold"/>
          <w:b/>
          <w:bCs/>
          <w:color w:val="222222"/>
          <w:sz w:val="24"/>
          <w:szCs w:val="24"/>
        </w:rPr>
        <w:t>°</w:t>
      </w:r>
      <w:r w:rsidR="000428E3">
        <w:rPr>
          <w:rFonts w:ascii="Century Gothic" w:hAnsi="Century Gothic" w:cs="Tahoma,Bold"/>
          <w:b/>
          <w:bCs/>
          <w:color w:val="222222"/>
          <w:sz w:val="24"/>
          <w:szCs w:val="24"/>
        </w:rPr>
        <w:t xml:space="preserve"> </w:t>
      </w:r>
      <w:r>
        <w:rPr>
          <w:rFonts w:ascii="Century Gothic" w:hAnsi="Century Gothic" w:cs="Tahoma,Bold"/>
          <w:b/>
          <w:bCs/>
          <w:color w:val="222222"/>
          <w:sz w:val="24"/>
          <w:szCs w:val="24"/>
        </w:rPr>
        <w:t>AGOSTO</w:t>
      </w:r>
      <w:r w:rsidR="008D6C80">
        <w:rPr>
          <w:rFonts w:ascii="Century Gothic" w:hAnsi="Century Gothic" w:cs="Tahoma,Bold"/>
          <w:b/>
          <w:bCs/>
          <w:color w:val="222222"/>
          <w:sz w:val="24"/>
          <w:szCs w:val="24"/>
        </w:rPr>
        <w:t xml:space="preserve"> 202</w:t>
      </w:r>
      <w:r w:rsidR="000428E3">
        <w:rPr>
          <w:rFonts w:ascii="Century Gothic" w:hAnsi="Century Gothic" w:cs="Tahoma,Bold"/>
          <w:b/>
          <w:bCs/>
          <w:color w:val="222222"/>
          <w:sz w:val="24"/>
          <w:szCs w:val="24"/>
        </w:rPr>
        <w:t>4</w:t>
      </w:r>
      <w:r w:rsidR="008D6C80">
        <w:rPr>
          <w:rFonts w:ascii="Century Gothic" w:hAnsi="Century Gothic" w:cs="Tahoma,Bold"/>
          <w:b/>
          <w:bCs/>
          <w:color w:val="222222"/>
          <w:sz w:val="24"/>
          <w:szCs w:val="24"/>
        </w:rPr>
        <w:t xml:space="preserve"> </w:t>
      </w:r>
      <w:r w:rsidR="0095750F">
        <w:rPr>
          <w:rFonts w:ascii="Century Gothic" w:hAnsi="Century Gothic" w:cs="Tahoma,Bold"/>
          <w:b/>
          <w:bCs/>
          <w:color w:val="222222"/>
          <w:sz w:val="24"/>
          <w:szCs w:val="24"/>
        </w:rPr>
        <w:t xml:space="preserve">– </w:t>
      </w:r>
      <w:r w:rsidR="000428E3">
        <w:rPr>
          <w:rFonts w:ascii="Century Gothic" w:hAnsi="Century Gothic" w:cs="Tahoma,Bold"/>
          <w:b/>
          <w:bCs/>
          <w:color w:val="222222"/>
          <w:sz w:val="24"/>
          <w:szCs w:val="24"/>
        </w:rPr>
        <w:t>31 LUGLIO</w:t>
      </w:r>
      <w:r w:rsidR="0095750F">
        <w:rPr>
          <w:rFonts w:ascii="Century Gothic" w:hAnsi="Century Gothic" w:cs="Tahoma,Bold"/>
          <w:b/>
          <w:bCs/>
          <w:color w:val="222222"/>
          <w:sz w:val="24"/>
          <w:szCs w:val="24"/>
        </w:rPr>
        <w:t xml:space="preserve"> 202</w:t>
      </w:r>
      <w:r>
        <w:rPr>
          <w:rFonts w:ascii="Century Gothic" w:hAnsi="Century Gothic" w:cs="Tahoma,Bold"/>
          <w:b/>
          <w:bCs/>
          <w:color w:val="222222"/>
          <w:sz w:val="24"/>
          <w:szCs w:val="24"/>
        </w:rPr>
        <w:t>5</w:t>
      </w:r>
    </w:p>
    <w:p w14:paraId="0BEEBB83" w14:textId="77777777" w:rsidR="00BA1623" w:rsidRPr="00194139" w:rsidRDefault="00BA1623" w:rsidP="001941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,Bold"/>
          <w:b/>
          <w:bCs/>
          <w:color w:val="222222"/>
          <w:sz w:val="24"/>
          <w:szCs w:val="24"/>
        </w:rPr>
      </w:pPr>
    </w:p>
    <w:p w14:paraId="0093A351" w14:textId="564B47A6" w:rsidR="00BA76C2" w:rsidRPr="00BA76C2" w:rsidRDefault="00BA76C2" w:rsidP="00E85439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b/>
          <w:bCs/>
          <w:i/>
          <w:iCs/>
          <w:sz w:val="24"/>
          <w:szCs w:val="24"/>
        </w:rPr>
      </w:pPr>
      <w:r w:rsidRPr="00BA76C2">
        <w:rPr>
          <w:rFonts w:ascii="Century Gothic" w:hAnsi="Century Gothic" w:cs="Tahoma"/>
          <w:b/>
          <w:bCs/>
          <w:i/>
          <w:iCs/>
          <w:sz w:val="24"/>
          <w:szCs w:val="24"/>
        </w:rPr>
        <w:t>Come attivare la copertura sanitaria</w:t>
      </w:r>
    </w:p>
    <w:p w14:paraId="76D355B0" w14:textId="59DFFA56" w:rsidR="00207043" w:rsidRDefault="00171BDF" w:rsidP="00E85439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P</w:t>
      </w:r>
      <w:r w:rsidR="00BA1623" w:rsidRPr="00E966A3">
        <w:rPr>
          <w:rFonts w:ascii="Century Gothic" w:hAnsi="Century Gothic" w:cs="Tahoma"/>
          <w:sz w:val="24"/>
          <w:szCs w:val="24"/>
        </w:rPr>
        <w:t xml:space="preserve">er formalizzare l'adesione alla </w:t>
      </w:r>
      <w:r w:rsidR="00793350">
        <w:rPr>
          <w:rFonts w:ascii="Century Gothic" w:hAnsi="Century Gothic" w:cs="Tahoma"/>
          <w:sz w:val="24"/>
          <w:szCs w:val="24"/>
        </w:rPr>
        <w:t>Copertura</w:t>
      </w:r>
      <w:r w:rsidR="00BA1623" w:rsidRPr="00E966A3">
        <w:rPr>
          <w:rFonts w:ascii="Century Gothic" w:hAnsi="Century Gothic" w:cs="Tahoma"/>
          <w:sz w:val="24"/>
          <w:szCs w:val="24"/>
        </w:rPr>
        <w:t xml:space="preserve"> Sanita</w:t>
      </w:r>
      <w:r w:rsidR="00A27C8E" w:rsidRPr="00E966A3">
        <w:rPr>
          <w:rFonts w:ascii="Century Gothic" w:hAnsi="Century Gothic" w:cs="Tahoma"/>
          <w:sz w:val="24"/>
          <w:szCs w:val="24"/>
        </w:rPr>
        <w:t xml:space="preserve">ria </w:t>
      </w:r>
      <w:r w:rsidR="00894596">
        <w:rPr>
          <w:rFonts w:ascii="Century Gothic" w:hAnsi="Century Gothic" w:cs="Tahoma"/>
          <w:sz w:val="24"/>
          <w:szCs w:val="24"/>
        </w:rPr>
        <w:t xml:space="preserve">Prevint </w:t>
      </w:r>
      <w:r w:rsidR="001A01F1">
        <w:rPr>
          <w:rFonts w:ascii="Century Gothic" w:hAnsi="Century Gothic" w:cs="Tahoma"/>
          <w:sz w:val="24"/>
          <w:szCs w:val="24"/>
        </w:rPr>
        <w:t xml:space="preserve">per </w:t>
      </w:r>
      <w:r w:rsidR="0097228B">
        <w:rPr>
          <w:rFonts w:ascii="Century Gothic" w:hAnsi="Century Gothic" w:cs="Tahoma"/>
          <w:sz w:val="24"/>
          <w:szCs w:val="24"/>
        </w:rPr>
        <w:t>l</w:t>
      </w:r>
      <w:r w:rsidR="003F47AE">
        <w:rPr>
          <w:rFonts w:ascii="Century Gothic" w:hAnsi="Century Gothic" w:cs="Tahoma"/>
          <w:sz w:val="24"/>
          <w:szCs w:val="24"/>
        </w:rPr>
        <w:t>’annualità</w:t>
      </w:r>
      <w:r w:rsidR="0097228B">
        <w:rPr>
          <w:rFonts w:ascii="Century Gothic" w:hAnsi="Century Gothic" w:cs="Tahoma"/>
          <w:sz w:val="24"/>
          <w:szCs w:val="24"/>
        </w:rPr>
        <w:t xml:space="preserve"> </w:t>
      </w:r>
      <w:r w:rsidR="00E85439">
        <w:rPr>
          <w:rFonts w:ascii="Century Gothic" w:hAnsi="Century Gothic" w:cs="Tahoma"/>
          <w:sz w:val="24"/>
          <w:szCs w:val="24"/>
        </w:rPr>
        <w:t xml:space="preserve">che decorre dal 1° agosto </w:t>
      </w:r>
      <w:r w:rsidR="00242339">
        <w:rPr>
          <w:rFonts w:ascii="Century Gothic" w:hAnsi="Century Gothic" w:cs="Tahoma"/>
          <w:sz w:val="24"/>
          <w:szCs w:val="24"/>
        </w:rPr>
        <w:t>2024 sino al 31</w:t>
      </w:r>
      <w:r w:rsidR="00E85439">
        <w:rPr>
          <w:rFonts w:ascii="Century Gothic" w:hAnsi="Century Gothic" w:cs="Tahoma"/>
          <w:sz w:val="24"/>
          <w:szCs w:val="24"/>
        </w:rPr>
        <w:t xml:space="preserve"> luglio </w:t>
      </w:r>
      <w:r w:rsidR="00242339">
        <w:rPr>
          <w:rFonts w:ascii="Century Gothic" w:hAnsi="Century Gothic" w:cs="Tahoma"/>
          <w:sz w:val="24"/>
          <w:szCs w:val="24"/>
        </w:rPr>
        <w:t>202</w:t>
      </w:r>
      <w:r w:rsidR="003F47AE">
        <w:rPr>
          <w:rFonts w:ascii="Century Gothic" w:hAnsi="Century Gothic" w:cs="Tahoma"/>
          <w:sz w:val="24"/>
          <w:szCs w:val="24"/>
        </w:rPr>
        <w:t>5</w:t>
      </w:r>
      <w:r w:rsidR="00BA1623" w:rsidRPr="00E966A3">
        <w:rPr>
          <w:rFonts w:ascii="Century Gothic" w:hAnsi="Century Gothic" w:cs="Tahoma"/>
          <w:sz w:val="24"/>
          <w:szCs w:val="24"/>
        </w:rPr>
        <w:t xml:space="preserve">, </w:t>
      </w:r>
      <w:r w:rsidR="009A3C58">
        <w:rPr>
          <w:rFonts w:ascii="Century Gothic" w:hAnsi="Century Gothic" w:cs="Tahoma,Bold"/>
          <w:sz w:val="24"/>
          <w:szCs w:val="24"/>
        </w:rPr>
        <w:t>il di</w:t>
      </w:r>
      <w:r w:rsidR="000125A1">
        <w:rPr>
          <w:rFonts w:ascii="Century Gothic" w:hAnsi="Century Gothic" w:cs="Tahoma,Bold"/>
          <w:sz w:val="24"/>
          <w:szCs w:val="24"/>
        </w:rPr>
        <w:t>pe</w:t>
      </w:r>
      <w:r w:rsidR="009A3C58">
        <w:rPr>
          <w:rFonts w:ascii="Century Gothic" w:hAnsi="Century Gothic" w:cs="Tahoma,Bold"/>
          <w:sz w:val="24"/>
          <w:szCs w:val="24"/>
        </w:rPr>
        <w:t>ndente</w:t>
      </w:r>
      <w:r w:rsidR="00AF309A">
        <w:rPr>
          <w:rFonts w:ascii="Century Gothic" w:hAnsi="Century Gothic" w:cs="Tahoma,Bold"/>
          <w:sz w:val="24"/>
          <w:szCs w:val="24"/>
        </w:rPr>
        <w:t xml:space="preserve">, entro e </w:t>
      </w:r>
      <w:r w:rsidR="00AF309A">
        <w:rPr>
          <w:rFonts w:ascii="Century Gothic" w:hAnsi="Century Gothic" w:cs="Tahoma,Bold"/>
          <w:b/>
          <w:bCs/>
          <w:sz w:val="24"/>
          <w:szCs w:val="24"/>
        </w:rPr>
        <w:t xml:space="preserve">non oltre il 15 settembre 2024 </w:t>
      </w:r>
      <w:r w:rsidR="009A3C58">
        <w:rPr>
          <w:rFonts w:ascii="Century Gothic" w:hAnsi="Century Gothic" w:cs="Tahoma,Bold"/>
          <w:sz w:val="24"/>
          <w:szCs w:val="24"/>
        </w:rPr>
        <w:t xml:space="preserve"> dovrà </w:t>
      </w:r>
      <w:r w:rsidR="005C33D0">
        <w:rPr>
          <w:rFonts w:ascii="Century Gothic" w:hAnsi="Century Gothic" w:cs="Tahoma,Bold"/>
          <w:sz w:val="24"/>
          <w:szCs w:val="24"/>
        </w:rPr>
        <w:t xml:space="preserve">seguire le indicazioni che riceverà via mail </w:t>
      </w:r>
      <w:r w:rsidR="000125A1">
        <w:rPr>
          <w:rFonts w:ascii="Century Gothic" w:hAnsi="Century Gothic" w:cs="Tahoma,Bold"/>
          <w:sz w:val="24"/>
          <w:szCs w:val="24"/>
        </w:rPr>
        <w:t>direttamente dalla Cassa Prevint.</w:t>
      </w:r>
      <w:r w:rsidR="00824333">
        <w:rPr>
          <w:rFonts w:ascii="Century Gothic" w:hAnsi="Century Gothic" w:cs="Tahoma,Bold"/>
          <w:sz w:val="24"/>
          <w:szCs w:val="24"/>
        </w:rPr>
        <w:t xml:space="preserve"> L’indirizzo dal quale arriverà la mail è </w:t>
      </w:r>
      <w:hyperlink r:id="rId8" w:history="1">
        <w:r w:rsidR="00824333" w:rsidRPr="001A5356">
          <w:rPr>
            <w:rStyle w:val="Collegamentoipertestuale"/>
            <w:rFonts w:ascii="Century Gothic" w:hAnsi="Century Gothic" w:cs="Tahoma,Bold"/>
            <w:sz w:val="24"/>
            <w:szCs w:val="24"/>
          </w:rPr>
          <w:t>noreply@cassaprevint.it</w:t>
        </w:r>
      </w:hyperlink>
      <w:r w:rsidR="00824333">
        <w:rPr>
          <w:rFonts w:ascii="Century Gothic" w:hAnsi="Century Gothic" w:cs="Tahoma,Bold"/>
          <w:sz w:val="24"/>
          <w:szCs w:val="24"/>
        </w:rPr>
        <w:t>. La mail conterrà un link con il quale accedere all</w:t>
      </w:r>
      <w:r w:rsidR="00D63D22">
        <w:rPr>
          <w:rFonts w:ascii="Century Gothic" w:hAnsi="Century Gothic" w:cs="Tahoma,Bold"/>
          <w:sz w:val="24"/>
          <w:szCs w:val="24"/>
        </w:rPr>
        <w:t>’</w:t>
      </w:r>
      <w:r w:rsidR="00824333">
        <w:rPr>
          <w:rFonts w:ascii="Century Gothic" w:hAnsi="Century Gothic" w:cs="Tahoma,Bold"/>
          <w:sz w:val="24"/>
          <w:szCs w:val="24"/>
        </w:rPr>
        <w:t>area riservata</w:t>
      </w:r>
      <w:r w:rsidR="00B415B6">
        <w:rPr>
          <w:rFonts w:ascii="Century Gothic" w:hAnsi="Century Gothic" w:cs="Tahoma,Bold"/>
          <w:sz w:val="24"/>
          <w:szCs w:val="24"/>
        </w:rPr>
        <w:t xml:space="preserve"> inserendo il </w:t>
      </w:r>
      <w:r w:rsidR="00D63D22">
        <w:rPr>
          <w:rFonts w:ascii="Century Gothic" w:hAnsi="Century Gothic" w:cs="Tahoma,Bold"/>
          <w:sz w:val="24"/>
          <w:szCs w:val="24"/>
        </w:rPr>
        <w:t xml:space="preserve">proprio </w:t>
      </w:r>
      <w:r w:rsidR="00B415B6">
        <w:rPr>
          <w:rFonts w:ascii="Century Gothic" w:hAnsi="Century Gothic" w:cs="Tahoma,Bold"/>
          <w:sz w:val="24"/>
          <w:szCs w:val="24"/>
        </w:rPr>
        <w:t>codice fiscale.</w:t>
      </w:r>
    </w:p>
    <w:p w14:paraId="0EDB81FB" w14:textId="703E5DA6" w:rsidR="00207043" w:rsidRDefault="00B415B6" w:rsidP="00E85439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sz w:val="24"/>
          <w:szCs w:val="24"/>
        </w:rPr>
      </w:pPr>
      <w:r>
        <w:rPr>
          <w:rFonts w:ascii="Century Gothic" w:hAnsi="Century Gothic" w:cs="Tahoma,Bold"/>
          <w:sz w:val="24"/>
          <w:szCs w:val="24"/>
        </w:rPr>
        <w:t xml:space="preserve">La prima sezione va popolata con i propri dati </w:t>
      </w:r>
      <w:r w:rsidR="00E62B60">
        <w:rPr>
          <w:rFonts w:ascii="Century Gothic" w:hAnsi="Century Gothic" w:cs="Tahoma,Bold"/>
          <w:sz w:val="24"/>
          <w:szCs w:val="24"/>
        </w:rPr>
        <w:t>anagrafici, i recapiti e l’IBAN</w:t>
      </w:r>
      <w:r w:rsidR="0041475A">
        <w:rPr>
          <w:rFonts w:ascii="Century Gothic" w:hAnsi="Century Gothic" w:cs="Tahoma,Bold"/>
          <w:sz w:val="24"/>
          <w:szCs w:val="24"/>
        </w:rPr>
        <w:t>.</w:t>
      </w:r>
      <w:r w:rsidR="00E62B60">
        <w:rPr>
          <w:rFonts w:ascii="Century Gothic" w:hAnsi="Century Gothic" w:cs="Tahoma,Bold"/>
          <w:sz w:val="24"/>
          <w:szCs w:val="24"/>
        </w:rPr>
        <w:t xml:space="preserve"> </w:t>
      </w:r>
    </w:p>
    <w:p w14:paraId="7B050865" w14:textId="77777777" w:rsidR="008A3E81" w:rsidRDefault="0041475A" w:rsidP="00E85439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sz w:val="24"/>
          <w:szCs w:val="24"/>
        </w:rPr>
      </w:pPr>
      <w:r>
        <w:rPr>
          <w:rFonts w:ascii="Century Gothic" w:hAnsi="Century Gothic" w:cs="Tahoma,Bold"/>
          <w:sz w:val="24"/>
          <w:szCs w:val="24"/>
        </w:rPr>
        <w:t xml:space="preserve">Nella successiva sezione sono presenti i dati dei familiari fiscalmente a carico. Se non ci sono variazioni </w:t>
      </w:r>
      <w:r w:rsidR="009C6CFA">
        <w:rPr>
          <w:rFonts w:ascii="Century Gothic" w:hAnsi="Century Gothic" w:cs="Tahoma,Bold"/>
          <w:sz w:val="24"/>
          <w:szCs w:val="24"/>
        </w:rPr>
        <w:t xml:space="preserve">da fare </w:t>
      </w:r>
      <w:r w:rsidR="00291B94">
        <w:rPr>
          <w:rFonts w:ascii="Century Gothic" w:hAnsi="Century Gothic" w:cs="Tahoma,Bold"/>
          <w:sz w:val="24"/>
          <w:szCs w:val="24"/>
        </w:rPr>
        <w:t xml:space="preserve">si va alla fine della pagina, </w:t>
      </w:r>
      <w:r w:rsidR="005A09AC">
        <w:rPr>
          <w:rFonts w:ascii="Century Gothic" w:hAnsi="Century Gothic" w:cs="Tahoma,Bold"/>
          <w:sz w:val="24"/>
          <w:szCs w:val="24"/>
        </w:rPr>
        <w:t>dando</w:t>
      </w:r>
      <w:r w:rsidR="00291B94">
        <w:rPr>
          <w:rFonts w:ascii="Century Gothic" w:hAnsi="Century Gothic" w:cs="Tahoma,Bold"/>
          <w:sz w:val="24"/>
          <w:szCs w:val="24"/>
        </w:rPr>
        <w:t xml:space="preserve"> il consenso al trattamento dei dati</w:t>
      </w:r>
      <w:r w:rsidR="005A09AC">
        <w:rPr>
          <w:rFonts w:ascii="Century Gothic" w:hAnsi="Century Gothic" w:cs="Tahoma,Bold"/>
          <w:sz w:val="24"/>
          <w:szCs w:val="24"/>
        </w:rPr>
        <w:t>.</w:t>
      </w:r>
      <w:r w:rsidR="005A09AC" w:rsidRPr="005A09AC">
        <w:rPr>
          <w:rFonts w:ascii="Century Gothic" w:hAnsi="Century Gothic" w:cs="Tahoma,Bold"/>
          <w:sz w:val="24"/>
          <w:szCs w:val="24"/>
        </w:rPr>
        <w:t xml:space="preserve"> Non ci sono consensi ai fini </w:t>
      </w:r>
      <w:r w:rsidR="0000251A">
        <w:rPr>
          <w:rFonts w:ascii="Century Gothic" w:hAnsi="Century Gothic" w:cs="Tahoma,Bold"/>
          <w:sz w:val="24"/>
          <w:szCs w:val="24"/>
        </w:rPr>
        <w:t xml:space="preserve">di </w:t>
      </w:r>
      <w:r w:rsidR="005A09AC" w:rsidRPr="005A09AC">
        <w:rPr>
          <w:rFonts w:ascii="Century Gothic" w:hAnsi="Century Gothic" w:cs="Tahoma,Bold"/>
          <w:sz w:val="24"/>
          <w:szCs w:val="24"/>
        </w:rPr>
        <w:t>marketing</w:t>
      </w:r>
      <w:r w:rsidR="005A09AC">
        <w:rPr>
          <w:rFonts w:ascii="Century Gothic" w:hAnsi="Century Gothic" w:cs="Tahoma,Bold"/>
          <w:sz w:val="24"/>
          <w:szCs w:val="24"/>
        </w:rPr>
        <w:t>.</w:t>
      </w:r>
      <w:r w:rsidR="0058074C">
        <w:rPr>
          <w:rFonts w:ascii="Century Gothic" w:hAnsi="Century Gothic" w:cs="Tahoma,Bold"/>
          <w:sz w:val="24"/>
          <w:szCs w:val="24"/>
        </w:rPr>
        <w:t xml:space="preserve"> </w:t>
      </w:r>
    </w:p>
    <w:p w14:paraId="4AC0D3B4" w14:textId="77777777" w:rsidR="0008526D" w:rsidRDefault="0058074C" w:rsidP="0008526D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,Bold"/>
          <w:sz w:val="24"/>
          <w:szCs w:val="24"/>
        </w:rPr>
        <w:t>C</w:t>
      </w:r>
      <w:r w:rsidR="00291B94">
        <w:rPr>
          <w:rFonts w:ascii="Century Gothic" w:hAnsi="Century Gothic" w:cs="Tahoma,Bold"/>
          <w:sz w:val="24"/>
          <w:szCs w:val="24"/>
        </w:rPr>
        <w:t>licca</w:t>
      </w:r>
      <w:r w:rsidR="008A3E81">
        <w:rPr>
          <w:rFonts w:ascii="Century Gothic" w:hAnsi="Century Gothic" w:cs="Tahoma,Bold"/>
          <w:sz w:val="24"/>
          <w:szCs w:val="24"/>
        </w:rPr>
        <w:t>ndo</w:t>
      </w:r>
      <w:r w:rsidR="00291B94">
        <w:rPr>
          <w:rFonts w:ascii="Century Gothic" w:hAnsi="Century Gothic" w:cs="Tahoma,Bold"/>
          <w:sz w:val="24"/>
          <w:szCs w:val="24"/>
        </w:rPr>
        <w:t xml:space="preserve"> sul tasto “Conferma e genera PDF”</w:t>
      </w:r>
      <w:r>
        <w:rPr>
          <w:rFonts w:ascii="Century Gothic" w:hAnsi="Century Gothic" w:cs="Tahoma,Bold"/>
          <w:sz w:val="24"/>
          <w:szCs w:val="24"/>
        </w:rPr>
        <w:t>,</w:t>
      </w:r>
      <w:r w:rsidR="00291B94">
        <w:rPr>
          <w:rFonts w:ascii="Century Gothic" w:hAnsi="Century Gothic" w:cs="Tahoma,Bold"/>
          <w:sz w:val="24"/>
          <w:szCs w:val="24"/>
        </w:rPr>
        <w:t xml:space="preserve"> </w:t>
      </w:r>
      <w:r>
        <w:rPr>
          <w:rFonts w:ascii="Century Gothic" w:hAnsi="Century Gothic" w:cs="Tahoma,Bold"/>
          <w:sz w:val="24"/>
          <w:szCs w:val="24"/>
        </w:rPr>
        <w:t>s</w:t>
      </w:r>
      <w:r w:rsidR="00EF6CBC">
        <w:rPr>
          <w:rFonts w:ascii="Century Gothic" w:hAnsi="Century Gothic" w:cs="Tahoma,Bold"/>
          <w:sz w:val="24"/>
          <w:szCs w:val="24"/>
        </w:rPr>
        <w:t>i aprirà l’anteprima del modulo appena compilato</w:t>
      </w:r>
      <w:r w:rsidR="00CF4092">
        <w:rPr>
          <w:rFonts w:ascii="Century Gothic" w:hAnsi="Century Gothic" w:cs="Tahoma,Bold"/>
          <w:sz w:val="24"/>
          <w:szCs w:val="24"/>
        </w:rPr>
        <w:t>;</w:t>
      </w:r>
      <w:r w:rsidR="00227199">
        <w:rPr>
          <w:rFonts w:ascii="Century Gothic" w:hAnsi="Century Gothic" w:cs="Tahoma,Bold"/>
          <w:sz w:val="24"/>
          <w:szCs w:val="24"/>
        </w:rPr>
        <w:t xml:space="preserve"> </w:t>
      </w:r>
      <w:r w:rsidR="00CF4092">
        <w:rPr>
          <w:rFonts w:ascii="Century Gothic" w:hAnsi="Century Gothic" w:cs="Tahoma,Bold"/>
          <w:sz w:val="24"/>
          <w:szCs w:val="24"/>
        </w:rPr>
        <w:t xml:space="preserve">scorrendo </w:t>
      </w:r>
      <w:r w:rsidR="00D61506">
        <w:rPr>
          <w:rFonts w:ascii="Century Gothic" w:hAnsi="Century Gothic" w:cs="Tahoma,Bold"/>
          <w:sz w:val="24"/>
          <w:szCs w:val="24"/>
        </w:rPr>
        <w:t xml:space="preserve">tutto il documento </w:t>
      </w:r>
      <w:r w:rsidR="00CF4092">
        <w:rPr>
          <w:rFonts w:ascii="Century Gothic" w:hAnsi="Century Gothic" w:cs="Tahoma,Bold"/>
          <w:sz w:val="24"/>
          <w:szCs w:val="24"/>
        </w:rPr>
        <w:t xml:space="preserve">si </w:t>
      </w:r>
      <w:r w:rsidR="008A5973">
        <w:rPr>
          <w:rFonts w:ascii="Century Gothic" w:hAnsi="Century Gothic" w:cs="Tahoma,Bold"/>
          <w:sz w:val="24"/>
          <w:szCs w:val="24"/>
        </w:rPr>
        <w:t xml:space="preserve">arriva </w:t>
      </w:r>
      <w:r w:rsidR="00D61506">
        <w:rPr>
          <w:rFonts w:ascii="Century Gothic" w:hAnsi="Century Gothic" w:cs="Tahoma,Bold"/>
          <w:sz w:val="24"/>
          <w:szCs w:val="24"/>
        </w:rPr>
        <w:t xml:space="preserve">al pulsante </w:t>
      </w:r>
      <w:r w:rsidR="008A5973">
        <w:rPr>
          <w:rFonts w:ascii="Century Gothic" w:hAnsi="Century Gothic" w:cs="Tahoma,Bold"/>
          <w:sz w:val="24"/>
          <w:szCs w:val="24"/>
        </w:rPr>
        <w:t>“Fi</w:t>
      </w:r>
      <w:r w:rsidR="00D61506">
        <w:rPr>
          <w:rFonts w:ascii="Century Gothic" w:hAnsi="Century Gothic" w:cs="Tahoma,Bold"/>
          <w:sz w:val="24"/>
          <w:szCs w:val="24"/>
        </w:rPr>
        <w:t>rma</w:t>
      </w:r>
      <w:r w:rsidR="008A5973">
        <w:rPr>
          <w:rFonts w:ascii="Century Gothic" w:hAnsi="Century Gothic" w:cs="Tahoma,Bold"/>
          <w:sz w:val="24"/>
          <w:szCs w:val="24"/>
        </w:rPr>
        <w:t>”</w:t>
      </w:r>
      <w:r w:rsidR="00CF4092">
        <w:rPr>
          <w:rFonts w:ascii="Century Gothic" w:hAnsi="Century Gothic" w:cs="Tahoma,Bold"/>
          <w:sz w:val="24"/>
          <w:szCs w:val="24"/>
        </w:rPr>
        <w:t>.</w:t>
      </w:r>
      <w:r w:rsidR="00C915AB">
        <w:rPr>
          <w:rFonts w:ascii="Century Gothic" w:hAnsi="Century Gothic" w:cs="Tahoma,Bold"/>
          <w:sz w:val="24"/>
          <w:szCs w:val="24"/>
        </w:rPr>
        <w:t xml:space="preserve"> </w:t>
      </w:r>
      <w:r w:rsidR="0074327F">
        <w:rPr>
          <w:rFonts w:ascii="Century Gothic" w:hAnsi="Century Gothic" w:cs="Tahoma,Bold"/>
          <w:sz w:val="24"/>
          <w:szCs w:val="24"/>
        </w:rPr>
        <w:t>S</w:t>
      </w:r>
      <w:r w:rsidR="00C915AB">
        <w:rPr>
          <w:rFonts w:ascii="Century Gothic" w:hAnsi="Century Gothic" w:cs="Tahoma,Bold"/>
          <w:sz w:val="24"/>
          <w:szCs w:val="24"/>
        </w:rPr>
        <w:t>chiaccia</w:t>
      </w:r>
      <w:r w:rsidR="0020314D">
        <w:rPr>
          <w:rFonts w:ascii="Century Gothic" w:hAnsi="Century Gothic" w:cs="Tahoma,Bold"/>
          <w:sz w:val="24"/>
          <w:szCs w:val="24"/>
        </w:rPr>
        <w:t>ndo</w:t>
      </w:r>
      <w:r w:rsidR="00F420CB">
        <w:rPr>
          <w:rFonts w:ascii="Century Gothic" w:hAnsi="Century Gothic" w:cs="Tahoma,Bold"/>
          <w:sz w:val="24"/>
          <w:szCs w:val="24"/>
        </w:rPr>
        <w:t>l</w:t>
      </w:r>
      <w:r w:rsidR="00C915AB">
        <w:rPr>
          <w:rFonts w:ascii="Century Gothic" w:hAnsi="Century Gothic" w:cs="Tahoma,Bold"/>
          <w:sz w:val="24"/>
          <w:szCs w:val="24"/>
        </w:rPr>
        <w:t xml:space="preserve">o si riceverà </w:t>
      </w:r>
      <w:r w:rsidR="00F16E82">
        <w:rPr>
          <w:rFonts w:ascii="Century Gothic" w:hAnsi="Century Gothic" w:cs="Tahoma,Bold"/>
          <w:sz w:val="24"/>
          <w:szCs w:val="24"/>
        </w:rPr>
        <w:t xml:space="preserve">un codice OTP </w:t>
      </w:r>
      <w:r w:rsidR="00D16A62">
        <w:rPr>
          <w:rFonts w:ascii="Century Gothic" w:hAnsi="Century Gothic" w:cs="Tahoma,Bold"/>
          <w:sz w:val="24"/>
          <w:szCs w:val="24"/>
        </w:rPr>
        <w:t xml:space="preserve">tramite SMS </w:t>
      </w:r>
      <w:r w:rsidR="00F420CB">
        <w:rPr>
          <w:rFonts w:ascii="Century Gothic" w:hAnsi="Century Gothic" w:cs="Tahoma,Bold"/>
          <w:sz w:val="24"/>
          <w:szCs w:val="24"/>
        </w:rPr>
        <w:t>(</w:t>
      </w:r>
      <w:r w:rsidR="00D16A62">
        <w:rPr>
          <w:rFonts w:ascii="Century Gothic" w:hAnsi="Century Gothic" w:cs="Tahoma,Bold"/>
          <w:sz w:val="24"/>
          <w:szCs w:val="24"/>
        </w:rPr>
        <w:t xml:space="preserve">sul telefono indicato </w:t>
      </w:r>
      <w:r w:rsidR="009857A0">
        <w:rPr>
          <w:rFonts w:ascii="Century Gothic" w:hAnsi="Century Gothic" w:cs="Tahoma,Bold"/>
          <w:sz w:val="24"/>
          <w:szCs w:val="24"/>
        </w:rPr>
        <w:t>in fase di iscrizione</w:t>
      </w:r>
      <w:r w:rsidR="00F420CB">
        <w:rPr>
          <w:rFonts w:ascii="Century Gothic" w:hAnsi="Century Gothic" w:cs="Tahoma,Bold"/>
          <w:sz w:val="24"/>
          <w:szCs w:val="24"/>
        </w:rPr>
        <w:t>)</w:t>
      </w:r>
      <w:r w:rsidR="009121A5">
        <w:rPr>
          <w:rFonts w:ascii="Century Gothic" w:hAnsi="Century Gothic" w:cs="Tahoma,Bold"/>
          <w:sz w:val="24"/>
          <w:szCs w:val="24"/>
        </w:rPr>
        <w:t xml:space="preserve"> che bisogn</w:t>
      </w:r>
      <w:r w:rsidR="0074327F">
        <w:rPr>
          <w:rFonts w:ascii="Century Gothic" w:hAnsi="Century Gothic" w:cs="Tahoma,Bold"/>
          <w:sz w:val="24"/>
          <w:szCs w:val="24"/>
        </w:rPr>
        <w:t>erà</w:t>
      </w:r>
      <w:r w:rsidR="009121A5">
        <w:rPr>
          <w:rFonts w:ascii="Century Gothic" w:hAnsi="Century Gothic" w:cs="Tahoma,Bold"/>
          <w:sz w:val="24"/>
          <w:szCs w:val="24"/>
        </w:rPr>
        <w:t xml:space="preserve"> inserire per sottoscrivere l’adesione</w:t>
      </w:r>
      <w:r w:rsidR="00C915AB">
        <w:rPr>
          <w:rFonts w:ascii="Century Gothic" w:hAnsi="Century Gothic" w:cs="Tahoma,Bold"/>
          <w:sz w:val="24"/>
          <w:szCs w:val="24"/>
        </w:rPr>
        <w:t xml:space="preserve"> alla copertu</w:t>
      </w:r>
      <w:r w:rsidR="00EC6F78">
        <w:rPr>
          <w:rFonts w:ascii="Century Gothic" w:hAnsi="Century Gothic" w:cs="Tahoma,Bold"/>
          <w:sz w:val="24"/>
          <w:szCs w:val="24"/>
        </w:rPr>
        <w:t>ra assicurativa</w:t>
      </w:r>
      <w:r w:rsidR="009121A5">
        <w:rPr>
          <w:rFonts w:ascii="Century Gothic" w:hAnsi="Century Gothic" w:cs="Tahoma,Bold"/>
          <w:sz w:val="24"/>
          <w:szCs w:val="24"/>
        </w:rPr>
        <w:t>.</w:t>
      </w:r>
      <w:r w:rsidR="00414E78">
        <w:rPr>
          <w:rFonts w:ascii="Century Gothic" w:hAnsi="Century Gothic" w:cs="Tahoma,Bold"/>
          <w:sz w:val="24"/>
          <w:szCs w:val="24"/>
        </w:rPr>
        <w:t xml:space="preserve"> </w:t>
      </w:r>
      <w:r w:rsidR="00227199">
        <w:rPr>
          <w:rFonts w:ascii="Century Gothic" w:hAnsi="Century Gothic" w:cs="Tahoma,Bold"/>
          <w:sz w:val="24"/>
          <w:szCs w:val="24"/>
        </w:rPr>
        <w:t>Terminato il tutto</w:t>
      </w:r>
      <w:r w:rsidR="006823FB">
        <w:rPr>
          <w:rFonts w:ascii="Century Gothic" w:hAnsi="Century Gothic" w:cs="Tahoma,Bold"/>
          <w:sz w:val="24"/>
          <w:szCs w:val="24"/>
        </w:rPr>
        <w:t xml:space="preserve"> si potr</w:t>
      </w:r>
      <w:r w:rsidR="00C118CA">
        <w:rPr>
          <w:rFonts w:ascii="Century Gothic" w:hAnsi="Century Gothic" w:cs="Tahoma,Bold"/>
          <w:sz w:val="24"/>
          <w:szCs w:val="24"/>
        </w:rPr>
        <w:t>à</w:t>
      </w:r>
      <w:r w:rsidR="006823FB">
        <w:rPr>
          <w:rFonts w:ascii="Century Gothic" w:hAnsi="Century Gothic" w:cs="Tahoma,Bold"/>
          <w:sz w:val="24"/>
          <w:szCs w:val="24"/>
        </w:rPr>
        <w:t xml:space="preserve"> scaricare </w:t>
      </w:r>
      <w:r w:rsidR="00C118CA">
        <w:rPr>
          <w:rFonts w:ascii="Century Gothic" w:hAnsi="Century Gothic" w:cs="Tahoma,Bold"/>
          <w:sz w:val="24"/>
          <w:szCs w:val="24"/>
        </w:rPr>
        <w:t>il modulo firmat</w:t>
      </w:r>
      <w:r w:rsidR="00B75891">
        <w:rPr>
          <w:rFonts w:ascii="Century Gothic" w:hAnsi="Century Gothic" w:cs="Tahoma,Bold"/>
          <w:sz w:val="24"/>
          <w:szCs w:val="24"/>
        </w:rPr>
        <w:t>o</w:t>
      </w:r>
      <w:r w:rsidR="00C118CA">
        <w:rPr>
          <w:rFonts w:ascii="Century Gothic" w:hAnsi="Century Gothic" w:cs="Tahoma,Bold"/>
          <w:sz w:val="24"/>
          <w:szCs w:val="24"/>
        </w:rPr>
        <w:t xml:space="preserve"> che comunque </w:t>
      </w:r>
      <w:r w:rsidR="00B75891">
        <w:rPr>
          <w:rFonts w:ascii="Century Gothic" w:hAnsi="Century Gothic" w:cs="Tahoma,Bold"/>
          <w:sz w:val="24"/>
          <w:szCs w:val="24"/>
        </w:rPr>
        <w:t>perverrà</w:t>
      </w:r>
      <w:r w:rsidR="00431A4B">
        <w:rPr>
          <w:rFonts w:ascii="Century Gothic" w:hAnsi="Century Gothic" w:cs="Tahoma,Bold"/>
          <w:sz w:val="24"/>
          <w:szCs w:val="24"/>
        </w:rPr>
        <w:t xml:space="preserve"> </w:t>
      </w:r>
      <w:r w:rsidR="00C118CA">
        <w:rPr>
          <w:rFonts w:ascii="Century Gothic" w:hAnsi="Century Gothic" w:cs="Tahoma,Bold"/>
          <w:sz w:val="24"/>
          <w:szCs w:val="24"/>
        </w:rPr>
        <w:t xml:space="preserve">anche tramite mail </w:t>
      </w:r>
      <w:r w:rsidR="00632153">
        <w:rPr>
          <w:rFonts w:ascii="Century Gothic" w:hAnsi="Century Gothic" w:cs="Tahoma,Bold"/>
          <w:sz w:val="24"/>
          <w:szCs w:val="24"/>
        </w:rPr>
        <w:t>all’indirizzo indicato in fase di iscrizione.</w:t>
      </w:r>
      <w:r w:rsidR="0008526D" w:rsidRPr="0008526D">
        <w:rPr>
          <w:rFonts w:ascii="Century Gothic" w:hAnsi="Century Gothic" w:cs="Tahoma"/>
          <w:sz w:val="24"/>
          <w:szCs w:val="24"/>
        </w:rPr>
        <w:t xml:space="preserve"> </w:t>
      </w:r>
    </w:p>
    <w:p w14:paraId="6D3DBDA0" w14:textId="5E53AA80" w:rsidR="0008526D" w:rsidRDefault="0008526D" w:rsidP="0008526D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Nel caso in cui, ricevuta la mail, si riscontrassero eventuali errori, si invita a comunicarlo immediatamente, a mezzo mail (</w:t>
      </w:r>
      <w:hyperlink r:id="rId9" w:history="1">
        <w:r w:rsidRPr="001A5356">
          <w:rPr>
            <w:rStyle w:val="Collegamentoipertestuale"/>
            <w:rFonts w:ascii="Century Gothic" w:hAnsi="Century Gothic" w:cs="Tahoma,Bold"/>
            <w:sz w:val="24"/>
            <w:szCs w:val="24"/>
          </w:rPr>
          <w:t>convenzione.ader@cassaprevint.it</w:t>
        </w:r>
      </w:hyperlink>
      <w:r>
        <w:rPr>
          <w:rStyle w:val="Collegamentoipertestuale"/>
          <w:rFonts w:ascii="Century Gothic" w:hAnsi="Century Gothic" w:cs="Tahoma"/>
          <w:sz w:val="24"/>
          <w:szCs w:val="24"/>
        </w:rPr>
        <w:t>),</w:t>
      </w:r>
      <w:r>
        <w:rPr>
          <w:rFonts w:ascii="Century Gothic" w:hAnsi="Century Gothic" w:cs="Tahoma"/>
          <w:b/>
          <w:bCs/>
          <w:sz w:val="24"/>
          <w:szCs w:val="24"/>
        </w:rPr>
        <w:t xml:space="preserve"> </w:t>
      </w:r>
      <w:r w:rsidRPr="001A01F1">
        <w:rPr>
          <w:rFonts w:ascii="Century Gothic" w:hAnsi="Century Gothic" w:cs="Tahoma"/>
          <w:sz w:val="24"/>
          <w:szCs w:val="24"/>
        </w:rPr>
        <w:t xml:space="preserve">per </w:t>
      </w:r>
      <w:r>
        <w:rPr>
          <w:rFonts w:ascii="Century Gothic" w:hAnsi="Century Gothic" w:cs="Tahoma"/>
          <w:sz w:val="24"/>
          <w:szCs w:val="24"/>
        </w:rPr>
        <w:t xml:space="preserve">gli </w:t>
      </w:r>
      <w:r w:rsidRPr="001A01F1">
        <w:rPr>
          <w:rFonts w:ascii="Century Gothic" w:hAnsi="Century Gothic" w:cs="Tahoma"/>
          <w:sz w:val="24"/>
          <w:szCs w:val="24"/>
        </w:rPr>
        <w:t>opportun</w:t>
      </w:r>
      <w:r>
        <w:rPr>
          <w:rFonts w:ascii="Century Gothic" w:hAnsi="Century Gothic" w:cs="Tahoma"/>
          <w:sz w:val="24"/>
          <w:szCs w:val="24"/>
        </w:rPr>
        <w:t>i interventi.</w:t>
      </w:r>
    </w:p>
    <w:p w14:paraId="78B466EA" w14:textId="77777777" w:rsidR="004426BC" w:rsidRPr="00214BA5" w:rsidRDefault="004426BC" w:rsidP="004426B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b/>
          <w:bCs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Qualora non arrivasse la mail, si consiglia di verificare nella cartella </w:t>
      </w:r>
      <w:r w:rsidRPr="00214BA5">
        <w:rPr>
          <w:rFonts w:ascii="Century Gothic" w:hAnsi="Century Gothic" w:cs="Tahoma"/>
          <w:b/>
          <w:bCs/>
          <w:sz w:val="24"/>
          <w:szCs w:val="24"/>
        </w:rPr>
        <w:t>Spam/posta indesiderata.</w:t>
      </w:r>
    </w:p>
    <w:p w14:paraId="6563A752" w14:textId="77777777" w:rsidR="00355DB0" w:rsidRDefault="00355DB0" w:rsidP="00355DB0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sz w:val="24"/>
          <w:szCs w:val="24"/>
        </w:rPr>
      </w:pPr>
      <w:r w:rsidRPr="00E966A3">
        <w:rPr>
          <w:rFonts w:ascii="Century Gothic" w:hAnsi="Century Gothic" w:cs="Tahoma"/>
          <w:sz w:val="24"/>
          <w:szCs w:val="24"/>
        </w:rPr>
        <w:t xml:space="preserve">L'attivazione della </w:t>
      </w:r>
      <w:r>
        <w:rPr>
          <w:rFonts w:ascii="Century Gothic" w:hAnsi="Century Gothic" w:cs="Tahoma"/>
          <w:sz w:val="24"/>
          <w:szCs w:val="24"/>
        </w:rPr>
        <w:t>Copertura</w:t>
      </w:r>
      <w:r w:rsidRPr="00E966A3">
        <w:rPr>
          <w:rFonts w:ascii="Century Gothic" w:hAnsi="Century Gothic" w:cs="Tahoma"/>
          <w:sz w:val="24"/>
          <w:szCs w:val="24"/>
        </w:rPr>
        <w:t xml:space="preserve"> sanitaria si perfeziona </w:t>
      </w:r>
      <w:r w:rsidRPr="00E966A3">
        <w:rPr>
          <w:rFonts w:ascii="Century Gothic" w:hAnsi="Century Gothic" w:cs="Tahoma,Bold"/>
          <w:b/>
          <w:bCs/>
          <w:sz w:val="24"/>
          <w:szCs w:val="24"/>
        </w:rPr>
        <w:t xml:space="preserve">solo dopo aver </w:t>
      </w:r>
      <w:r>
        <w:rPr>
          <w:rFonts w:ascii="Century Gothic" w:hAnsi="Century Gothic" w:cs="Tahoma,Bold"/>
          <w:b/>
          <w:bCs/>
          <w:sz w:val="24"/>
          <w:szCs w:val="24"/>
        </w:rPr>
        <w:t>conv</w:t>
      </w:r>
      <w:r w:rsidRPr="00803FE6">
        <w:rPr>
          <w:rFonts w:ascii="Century Gothic" w:hAnsi="Century Gothic" w:cs="Tahoma,Bold"/>
          <w:b/>
          <w:bCs/>
          <w:sz w:val="24"/>
          <w:szCs w:val="24"/>
        </w:rPr>
        <w:t>alidato</w:t>
      </w:r>
      <w:r>
        <w:rPr>
          <w:rFonts w:ascii="Century Gothic" w:hAnsi="Century Gothic" w:cs="Tahoma,Bold"/>
          <w:b/>
          <w:bCs/>
          <w:sz w:val="24"/>
          <w:szCs w:val="24"/>
        </w:rPr>
        <w:t xml:space="preserve"> i dati nel portale della cassa Prevint</w:t>
      </w:r>
      <w:r>
        <w:rPr>
          <w:rFonts w:ascii="Century Gothic" w:hAnsi="Century Gothic" w:cs="Tahoma"/>
          <w:sz w:val="24"/>
          <w:szCs w:val="24"/>
        </w:rPr>
        <w:t xml:space="preserve"> ed aver dato il consenso per il trattamento degli stessi.</w:t>
      </w:r>
    </w:p>
    <w:p w14:paraId="766BF7DD" w14:textId="4C07731A" w:rsidR="00355DB0" w:rsidRDefault="00355DB0" w:rsidP="00355DB0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color w:val="222222"/>
          <w:sz w:val="24"/>
          <w:szCs w:val="24"/>
        </w:rPr>
      </w:pPr>
      <w:r w:rsidRPr="00851691">
        <w:rPr>
          <w:rFonts w:ascii="Century Gothic" w:hAnsi="Century Gothic" w:cs="Tahoma"/>
          <w:b/>
          <w:bCs/>
          <w:sz w:val="24"/>
          <w:szCs w:val="24"/>
        </w:rPr>
        <w:t>Solo ed esclusivamente</w:t>
      </w:r>
      <w:r>
        <w:rPr>
          <w:rFonts w:ascii="Century Gothic" w:hAnsi="Century Gothic" w:cs="Tahoma"/>
          <w:sz w:val="24"/>
          <w:szCs w:val="24"/>
        </w:rPr>
        <w:t xml:space="preserve"> n</w:t>
      </w:r>
      <w:r w:rsidRPr="00E966A3">
        <w:rPr>
          <w:rFonts w:ascii="Century Gothic" w:hAnsi="Century Gothic" w:cs="Tahoma"/>
          <w:sz w:val="24"/>
          <w:szCs w:val="24"/>
        </w:rPr>
        <w:t>el caso in cui</w:t>
      </w:r>
      <w:r>
        <w:rPr>
          <w:rFonts w:ascii="Century Gothic" w:hAnsi="Century Gothic" w:cs="Tahoma"/>
          <w:sz w:val="24"/>
          <w:szCs w:val="24"/>
        </w:rPr>
        <w:t xml:space="preserve"> </w:t>
      </w:r>
      <w:r w:rsidRPr="0028720C">
        <w:rPr>
          <w:rFonts w:ascii="Century Gothic" w:hAnsi="Century Gothic" w:cs="Tahoma"/>
          <w:color w:val="222222"/>
          <w:sz w:val="24"/>
          <w:szCs w:val="24"/>
        </w:rPr>
        <w:t xml:space="preserve">ci siano </w:t>
      </w:r>
      <w:r>
        <w:rPr>
          <w:rFonts w:ascii="Century Gothic" w:hAnsi="Century Gothic" w:cs="Tahoma"/>
          <w:bCs/>
          <w:color w:val="222222"/>
          <w:sz w:val="24"/>
          <w:szCs w:val="24"/>
        </w:rPr>
        <w:t>figli</w:t>
      </w:r>
      <w:r w:rsidRPr="0028720C">
        <w:rPr>
          <w:rFonts w:ascii="Century Gothic" w:hAnsi="Century Gothic" w:cs="Tahoma"/>
          <w:bCs/>
          <w:color w:val="222222"/>
          <w:sz w:val="24"/>
          <w:szCs w:val="24"/>
        </w:rPr>
        <w:t xml:space="preserve"> di età superiore a </w:t>
      </w:r>
      <w:r>
        <w:rPr>
          <w:rFonts w:ascii="Century Gothic" w:hAnsi="Century Gothic" w:cs="Tahoma"/>
          <w:bCs/>
          <w:color w:val="222222"/>
          <w:sz w:val="24"/>
          <w:szCs w:val="24"/>
        </w:rPr>
        <w:t xml:space="preserve">26 </w:t>
      </w:r>
      <w:r w:rsidRPr="0028720C">
        <w:rPr>
          <w:rFonts w:ascii="Century Gothic" w:hAnsi="Century Gothic" w:cs="Tahoma"/>
          <w:bCs/>
          <w:color w:val="222222"/>
          <w:sz w:val="24"/>
          <w:szCs w:val="24"/>
        </w:rPr>
        <w:t>anni invalidi civili al 100%</w:t>
      </w:r>
      <w:r>
        <w:rPr>
          <w:rFonts w:ascii="Century Gothic" w:hAnsi="Century Gothic" w:cs="Tahoma"/>
          <w:b/>
          <w:color w:val="222222"/>
          <w:sz w:val="24"/>
          <w:szCs w:val="24"/>
        </w:rPr>
        <w:t xml:space="preserve"> </w:t>
      </w:r>
      <w:r w:rsidRPr="00D518AB">
        <w:rPr>
          <w:rFonts w:ascii="Century Gothic" w:hAnsi="Century Gothic" w:cs="Tahoma"/>
          <w:color w:val="222222"/>
          <w:sz w:val="24"/>
          <w:szCs w:val="24"/>
        </w:rPr>
        <w:t>si dovrà inviare una e-mail</w:t>
      </w:r>
      <w:r>
        <w:rPr>
          <w:rFonts w:ascii="Century Gothic" w:hAnsi="Century Gothic" w:cs="Tahoma"/>
          <w:color w:val="222222"/>
          <w:sz w:val="24"/>
          <w:szCs w:val="24"/>
        </w:rPr>
        <w:t xml:space="preserve"> con il </w:t>
      </w:r>
      <w:proofErr w:type="gramStart"/>
      <w:r w:rsidR="00FC002C" w:rsidRPr="006C2594">
        <w:rPr>
          <w:rFonts w:ascii="Century Gothic" w:hAnsi="Century Gothic" w:cs="Tahoma"/>
          <w:color w:val="222222"/>
          <w:sz w:val="24"/>
          <w:szCs w:val="24"/>
        </w:rPr>
        <w:t>predetto</w:t>
      </w:r>
      <w:proofErr w:type="gramEnd"/>
      <w:r w:rsidR="00FC002C" w:rsidRPr="006C2594">
        <w:rPr>
          <w:rFonts w:ascii="Century Gothic" w:hAnsi="Century Gothic" w:cs="Tahoma"/>
          <w:color w:val="222222"/>
          <w:sz w:val="24"/>
          <w:szCs w:val="24"/>
        </w:rPr>
        <w:t xml:space="preserve"> </w:t>
      </w:r>
      <w:r w:rsidRPr="006C2594">
        <w:rPr>
          <w:rFonts w:ascii="Century Gothic" w:hAnsi="Century Gothic" w:cs="Tahoma"/>
          <w:color w:val="222222"/>
          <w:sz w:val="24"/>
          <w:szCs w:val="24"/>
        </w:rPr>
        <w:t>modello</w:t>
      </w:r>
      <w:r w:rsidR="00FC002C" w:rsidRPr="006C2594">
        <w:rPr>
          <w:rFonts w:ascii="Century Gothic" w:hAnsi="Century Gothic" w:cs="Tahoma"/>
          <w:color w:val="222222"/>
          <w:sz w:val="24"/>
          <w:szCs w:val="24"/>
        </w:rPr>
        <w:t xml:space="preserve"> firmato</w:t>
      </w:r>
      <w:r>
        <w:rPr>
          <w:rFonts w:ascii="Century Gothic" w:hAnsi="Century Gothic" w:cs="Tahoma"/>
          <w:color w:val="222222"/>
          <w:sz w:val="24"/>
          <w:szCs w:val="24"/>
        </w:rPr>
        <w:t xml:space="preserve"> alla </w:t>
      </w:r>
      <w:r w:rsidRPr="00194139">
        <w:rPr>
          <w:rFonts w:ascii="Century Gothic" w:hAnsi="Century Gothic" w:cs="Tahoma"/>
          <w:color w:val="222222"/>
          <w:sz w:val="24"/>
          <w:szCs w:val="24"/>
        </w:rPr>
        <w:t xml:space="preserve">casella di posta elettronica </w:t>
      </w:r>
      <w:hyperlink r:id="rId10" w:history="1">
        <w:r w:rsidRPr="001A5356">
          <w:rPr>
            <w:rStyle w:val="Collegamentoipertestuale"/>
            <w:rFonts w:ascii="Century Gothic" w:hAnsi="Century Gothic" w:cs="Tahoma"/>
            <w:sz w:val="24"/>
            <w:szCs w:val="24"/>
          </w:rPr>
          <w:t>ru.polizza.sanitaria@agenziariscossione.gov.it</w:t>
        </w:r>
      </w:hyperlink>
      <w:r w:rsidRPr="00194139">
        <w:rPr>
          <w:rFonts w:ascii="Century Gothic" w:hAnsi="Century Gothic" w:cs="Tahoma"/>
          <w:color w:val="222222"/>
          <w:sz w:val="24"/>
          <w:szCs w:val="24"/>
        </w:rPr>
        <w:t xml:space="preserve"> </w:t>
      </w:r>
      <w:r>
        <w:rPr>
          <w:rFonts w:ascii="Century Gothic" w:hAnsi="Century Gothic" w:cs="Tahoma"/>
          <w:color w:val="222222"/>
          <w:sz w:val="24"/>
          <w:szCs w:val="24"/>
        </w:rPr>
        <w:t xml:space="preserve">specificando nell’oggetto </w:t>
      </w:r>
      <w:r w:rsidRPr="0028720C">
        <w:rPr>
          <w:rFonts w:ascii="Century Gothic" w:hAnsi="Century Gothic" w:cs="Tahoma"/>
          <w:b/>
          <w:color w:val="222222"/>
          <w:sz w:val="24"/>
          <w:szCs w:val="24"/>
        </w:rPr>
        <w:t xml:space="preserve">FIGLI di età superiore a </w:t>
      </w:r>
      <w:r>
        <w:rPr>
          <w:rFonts w:ascii="Century Gothic" w:hAnsi="Century Gothic" w:cs="Tahoma"/>
          <w:b/>
          <w:color w:val="222222"/>
          <w:sz w:val="24"/>
          <w:szCs w:val="24"/>
        </w:rPr>
        <w:t>26</w:t>
      </w:r>
      <w:r w:rsidRPr="0028720C">
        <w:rPr>
          <w:rFonts w:ascii="Century Gothic" w:hAnsi="Century Gothic" w:cs="Tahoma"/>
          <w:b/>
          <w:color w:val="222222"/>
          <w:sz w:val="24"/>
          <w:szCs w:val="24"/>
        </w:rPr>
        <w:t xml:space="preserve"> anni invalidi civili al 100%</w:t>
      </w:r>
      <w:r>
        <w:rPr>
          <w:rFonts w:ascii="Century Gothic" w:hAnsi="Century Gothic" w:cs="Tahoma"/>
          <w:color w:val="222222"/>
          <w:sz w:val="24"/>
          <w:szCs w:val="24"/>
        </w:rPr>
        <w:t>.</w:t>
      </w:r>
    </w:p>
    <w:p w14:paraId="7ED2D14D" w14:textId="77777777" w:rsidR="004426BC" w:rsidRDefault="004426BC" w:rsidP="0008526D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sz w:val="24"/>
          <w:szCs w:val="24"/>
        </w:rPr>
      </w:pPr>
    </w:p>
    <w:p w14:paraId="4A4A67D3" w14:textId="324EDEDA" w:rsidR="008E28BC" w:rsidRPr="008E28BC" w:rsidRDefault="008E28BC" w:rsidP="0008526D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b/>
          <w:bCs/>
          <w:i/>
          <w:iCs/>
          <w:sz w:val="24"/>
          <w:szCs w:val="24"/>
        </w:rPr>
      </w:pPr>
      <w:r w:rsidRPr="008E28BC">
        <w:rPr>
          <w:rFonts w:ascii="Century Gothic" w:hAnsi="Century Gothic" w:cs="Tahoma"/>
          <w:b/>
          <w:bCs/>
          <w:i/>
          <w:iCs/>
          <w:sz w:val="24"/>
          <w:szCs w:val="24"/>
        </w:rPr>
        <w:t>Oltre al dipendente chi beneficia della copertura sanitaria?</w:t>
      </w:r>
    </w:p>
    <w:p w14:paraId="559F02F7" w14:textId="771AA9C5" w:rsidR="008E28BC" w:rsidRDefault="00A739F3" w:rsidP="008E28B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sz w:val="24"/>
          <w:szCs w:val="24"/>
        </w:rPr>
      </w:pPr>
      <w:r>
        <w:rPr>
          <w:rFonts w:ascii="Century Gothic" w:hAnsi="Century Gothic" w:cs="Tahoma,Bold"/>
          <w:sz w:val="24"/>
          <w:szCs w:val="24"/>
        </w:rPr>
        <w:t>L</w:t>
      </w:r>
      <w:r w:rsidR="008E28BC">
        <w:rPr>
          <w:rFonts w:ascii="Century Gothic" w:hAnsi="Century Gothic" w:cs="Tahoma,Bold"/>
          <w:sz w:val="24"/>
          <w:szCs w:val="24"/>
        </w:rPr>
        <w:t xml:space="preserve">a copertura sanitaria </w:t>
      </w:r>
      <w:r w:rsidR="008E28BC" w:rsidRPr="00824333">
        <w:rPr>
          <w:rFonts w:ascii="Century Gothic" w:hAnsi="Century Gothic" w:cs="Tahoma,Bold"/>
          <w:sz w:val="24"/>
          <w:szCs w:val="24"/>
        </w:rPr>
        <w:t xml:space="preserve">è estesa, senza ulteriori costi, </w:t>
      </w:r>
      <w:r w:rsidR="008E28BC">
        <w:rPr>
          <w:rFonts w:ascii="Century Gothic" w:hAnsi="Century Gothic" w:cs="Tahoma,Bold"/>
          <w:sz w:val="24"/>
          <w:szCs w:val="24"/>
        </w:rPr>
        <w:t xml:space="preserve">solo </w:t>
      </w:r>
      <w:r w:rsidR="008E28BC" w:rsidRPr="00824333">
        <w:rPr>
          <w:rFonts w:ascii="Century Gothic" w:hAnsi="Century Gothic" w:cs="Tahoma,Bold"/>
          <w:sz w:val="24"/>
          <w:szCs w:val="24"/>
        </w:rPr>
        <w:t xml:space="preserve">al nucleo familiare </w:t>
      </w:r>
      <w:r w:rsidR="008E28BC" w:rsidRPr="00824333">
        <w:rPr>
          <w:rFonts w:ascii="Century Gothic" w:hAnsi="Century Gothic" w:cs="Tahoma,Bold"/>
          <w:b/>
          <w:bCs/>
          <w:sz w:val="24"/>
          <w:szCs w:val="24"/>
        </w:rPr>
        <w:t>fiscalmente a carico</w:t>
      </w:r>
      <w:r w:rsidR="008E28BC" w:rsidRPr="00824333">
        <w:rPr>
          <w:rFonts w:ascii="Century Gothic" w:hAnsi="Century Gothic" w:cs="Tahoma,Bold"/>
          <w:sz w:val="24"/>
          <w:szCs w:val="24"/>
        </w:rPr>
        <w:t xml:space="preserve"> inteso come </w:t>
      </w:r>
      <w:r w:rsidR="008E28BC" w:rsidRPr="00824333">
        <w:rPr>
          <w:rFonts w:ascii="Century Gothic" w:hAnsi="Century Gothic" w:cs="Tahoma,Bold"/>
          <w:b/>
          <w:bCs/>
          <w:sz w:val="24"/>
          <w:szCs w:val="24"/>
        </w:rPr>
        <w:t>coniuge/convivente di fatto/convivente da unioni civili e</w:t>
      </w:r>
      <w:r w:rsidR="008E28BC" w:rsidRPr="00824333">
        <w:rPr>
          <w:rFonts w:ascii="Century Gothic" w:hAnsi="Century Gothic" w:cs="Tahoma,Bold"/>
          <w:sz w:val="24"/>
          <w:szCs w:val="24"/>
        </w:rPr>
        <w:t xml:space="preserve"> </w:t>
      </w:r>
      <w:r w:rsidR="008E28BC" w:rsidRPr="00824333">
        <w:rPr>
          <w:rFonts w:ascii="Century Gothic" w:hAnsi="Century Gothic" w:cs="Tahoma,Bold"/>
          <w:b/>
          <w:bCs/>
          <w:sz w:val="24"/>
          <w:szCs w:val="24"/>
        </w:rPr>
        <w:t>figli/e fino a 26 anni</w:t>
      </w:r>
      <w:r w:rsidR="008E28BC" w:rsidRPr="00824333">
        <w:rPr>
          <w:rFonts w:ascii="Century Gothic" w:hAnsi="Century Gothic" w:cs="Tahoma,Bold"/>
          <w:sz w:val="24"/>
          <w:szCs w:val="24"/>
        </w:rPr>
        <w:t xml:space="preserve">, anche se non conviventi. La copertura resta operante per i  figli/e di età superiore a 26 anni </w:t>
      </w:r>
      <w:r w:rsidR="00541D27">
        <w:rPr>
          <w:rFonts w:ascii="Century Gothic" w:hAnsi="Century Gothic" w:cs="Tahoma,Bold"/>
          <w:sz w:val="24"/>
          <w:szCs w:val="24"/>
        </w:rPr>
        <w:t xml:space="preserve">solo </w:t>
      </w:r>
      <w:r w:rsidR="008E28BC" w:rsidRPr="00824333">
        <w:rPr>
          <w:rFonts w:ascii="Century Gothic" w:hAnsi="Century Gothic" w:cs="Tahoma,Bold"/>
          <w:sz w:val="24"/>
          <w:szCs w:val="24"/>
        </w:rPr>
        <w:t>se invalidi al 100%</w:t>
      </w:r>
      <w:r w:rsidR="008E28BC">
        <w:rPr>
          <w:rFonts w:ascii="Century Gothic" w:hAnsi="Century Gothic" w:cs="Tahoma,Bold"/>
          <w:sz w:val="24"/>
          <w:szCs w:val="24"/>
        </w:rPr>
        <w:t>.</w:t>
      </w:r>
    </w:p>
    <w:p w14:paraId="1633A072" w14:textId="77777777" w:rsidR="008E28BC" w:rsidRDefault="008E28BC" w:rsidP="0008526D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sz w:val="24"/>
          <w:szCs w:val="24"/>
        </w:rPr>
      </w:pPr>
    </w:p>
    <w:p w14:paraId="6B169263" w14:textId="77777777" w:rsidR="00FC002C" w:rsidRDefault="00FC002C" w:rsidP="0056575C">
      <w:pPr>
        <w:keepNext/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b/>
          <w:bCs/>
          <w:i/>
          <w:iCs/>
          <w:sz w:val="24"/>
          <w:szCs w:val="24"/>
        </w:rPr>
      </w:pPr>
    </w:p>
    <w:p w14:paraId="41658F94" w14:textId="77777777" w:rsidR="00FC002C" w:rsidRDefault="00FC002C" w:rsidP="0056575C">
      <w:pPr>
        <w:keepNext/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b/>
          <w:bCs/>
          <w:i/>
          <w:iCs/>
          <w:sz w:val="24"/>
          <w:szCs w:val="24"/>
        </w:rPr>
      </w:pPr>
    </w:p>
    <w:p w14:paraId="6F9F49D0" w14:textId="5BFAD90C" w:rsidR="000D2537" w:rsidRPr="000D2537" w:rsidRDefault="000D2537" w:rsidP="0056575C">
      <w:pPr>
        <w:keepNext/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b/>
          <w:bCs/>
          <w:i/>
          <w:iCs/>
          <w:sz w:val="24"/>
          <w:szCs w:val="24"/>
        </w:rPr>
      </w:pPr>
      <w:r w:rsidRPr="000D2537">
        <w:rPr>
          <w:rFonts w:ascii="Century Gothic" w:hAnsi="Century Gothic" w:cs="Tahoma,Bold"/>
          <w:b/>
          <w:bCs/>
          <w:i/>
          <w:iCs/>
          <w:sz w:val="24"/>
          <w:szCs w:val="24"/>
        </w:rPr>
        <w:t>Cosa fare se i dati dei familiari fiscalmente a carico sono da modificare?</w:t>
      </w:r>
    </w:p>
    <w:p w14:paraId="7DB0E9A5" w14:textId="77777777" w:rsidR="00A8112D" w:rsidRDefault="00227199" w:rsidP="00E85439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sz w:val="24"/>
          <w:szCs w:val="24"/>
        </w:rPr>
      </w:pPr>
      <w:r>
        <w:rPr>
          <w:rFonts w:ascii="Century Gothic" w:hAnsi="Century Gothic" w:cs="Tahoma,Bold"/>
          <w:sz w:val="24"/>
          <w:szCs w:val="24"/>
        </w:rPr>
        <w:t>Qua</w:t>
      </w:r>
      <w:r w:rsidR="00431A4B">
        <w:rPr>
          <w:rFonts w:ascii="Century Gothic" w:hAnsi="Century Gothic" w:cs="Tahoma,Bold"/>
          <w:sz w:val="24"/>
          <w:szCs w:val="24"/>
        </w:rPr>
        <w:t>lora</w:t>
      </w:r>
      <w:r w:rsidR="00DC6286">
        <w:rPr>
          <w:rFonts w:ascii="Century Gothic" w:hAnsi="Century Gothic" w:cs="Tahoma,Bold"/>
          <w:sz w:val="24"/>
          <w:szCs w:val="24"/>
        </w:rPr>
        <w:t xml:space="preserve"> in fase di prima attivazione ci si accorge che </w:t>
      </w:r>
      <w:r w:rsidR="00431A4B">
        <w:rPr>
          <w:rFonts w:ascii="Century Gothic" w:hAnsi="Century Gothic" w:cs="Tahoma,Bold"/>
          <w:sz w:val="24"/>
          <w:szCs w:val="24"/>
        </w:rPr>
        <w:t xml:space="preserve">i dati dei familiari fiscalmente a carico non </w:t>
      </w:r>
      <w:r w:rsidR="00DC6286">
        <w:rPr>
          <w:rFonts w:ascii="Century Gothic" w:hAnsi="Century Gothic" w:cs="Tahoma,Bold"/>
          <w:sz w:val="24"/>
          <w:szCs w:val="24"/>
        </w:rPr>
        <w:t>sono</w:t>
      </w:r>
      <w:r w:rsidR="00431A4B">
        <w:rPr>
          <w:rFonts w:ascii="Century Gothic" w:hAnsi="Century Gothic" w:cs="Tahoma,Bold"/>
          <w:sz w:val="24"/>
          <w:szCs w:val="24"/>
        </w:rPr>
        <w:t xml:space="preserve"> corretti</w:t>
      </w:r>
      <w:r w:rsidR="00FB26DF">
        <w:rPr>
          <w:rFonts w:ascii="Century Gothic" w:hAnsi="Century Gothic" w:cs="Tahoma,Bold"/>
          <w:sz w:val="24"/>
          <w:szCs w:val="24"/>
        </w:rPr>
        <w:t xml:space="preserve">, </w:t>
      </w:r>
      <w:r w:rsidR="00FB26DF" w:rsidRPr="00FB26DF">
        <w:rPr>
          <w:rFonts w:ascii="Century Gothic" w:hAnsi="Century Gothic" w:cs="Tahoma,Bold"/>
          <w:sz w:val="24"/>
          <w:szCs w:val="24"/>
          <w:u w:val="single"/>
        </w:rPr>
        <w:t xml:space="preserve">prima di effettuare la procedura di </w:t>
      </w:r>
      <w:r w:rsidR="00A8112D">
        <w:rPr>
          <w:rFonts w:ascii="Century Gothic" w:hAnsi="Century Gothic" w:cs="Tahoma,Bold"/>
          <w:sz w:val="24"/>
          <w:szCs w:val="24"/>
          <w:u w:val="single"/>
        </w:rPr>
        <w:t xml:space="preserve">adesione e </w:t>
      </w:r>
      <w:r w:rsidR="00FB26DF" w:rsidRPr="00FB26DF">
        <w:rPr>
          <w:rFonts w:ascii="Century Gothic" w:hAnsi="Century Gothic" w:cs="Tahoma,Bold"/>
          <w:sz w:val="24"/>
          <w:szCs w:val="24"/>
          <w:u w:val="single"/>
        </w:rPr>
        <w:t>consenso,</w:t>
      </w:r>
      <w:r w:rsidR="00952F10">
        <w:rPr>
          <w:rFonts w:ascii="Century Gothic" w:hAnsi="Century Gothic" w:cs="Tahoma,Bold"/>
          <w:sz w:val="24"/>
          <w:szCs w:val="24"/>
        </w:rPr>
        <w:t xml:space="preserve"> si dovrà scrivere una mail</w:t>
      </w:r>
      <w:r w:rsidR="002A1544">
        <w:rPr>
          <w:rFonts w:ascii="Century Gothic" w:hAnsi="Century Gothic" w:cs="Tahoma,Bold"/>
          <w:sz w:val="24"/>
          <w:szCs w:val="24"/>
        </w:rPr>
        <w:t>, solo ed esclusivamente</w:t>
      </w:r>
      <w:r w:rsidR="00952F10">
        <w:rPr>
          <w:rFonts w:ascii="Century Gothic" w:hAnsi="Century Gothic" w:cs="Tahoma,Bold"/>
          <w:sz w:val="24"/>
          <w:szCs w:val="24"/>
        </w:rPr>
        <w:t xml:space="preserve"> all’indirizzo </w:t>
      </w:r>
      <w:r w:rsidR="00DA5F26">
        <w:rPr>
          <w:rFonts w:ascii="Century Gothic" w:hAnsi="Century Gothic" w:cs="Tahoma,Bold"/>
          <w:sz w:val="24"/>
          <w:szCs w:val="24"/>
        </w:rPr>
        <w:t xml:space="preserve">della cassa Prevint </w:t>
      </w:r>
      <w:hyperlink r:id="rId11" w:history="1">
        <w:r w:rsidR="002A1544" w:rsidRPr="001A5356">
          <w:rPr>
            <w:rStyle w:val="Collegamentoipertestuale"/>
            <w:rFonts w:ascii="Century Gothic" w:hAnsi="Century Gothic" w:cs="Tahoma,Bold"/>
            <w:sz w:val="24"/>
            <w:szCs w:val="24"/>
          </w:rPr>
          <w:t>convenzione.ader@cassaprevint.it</w:t>
        </w:r>
      </w:hyperlink>
      <w:r w:rsidR="00EC0D65">
        <w:rPr>
          <w:rFonts w:ascii="Century Gothic" w:hAnsi="Century Gothic" w:cs="Tahoma,Bold"/>
          <w:sz w:val="24"/>
          <w:szCs w:val="24"/>
        </w:rPr>
        <w:t>,</w:t>
      </w:r>
      <w:r w:rsidR="00141B22">
        <w:rPr>
          <w:rFonts w:ascii="Century Gothic" w:hAnsi="Century Gothic" w:cs="Tahoma,Bold"/>
          <w:sz w:val="24"/>
          <w:szCs w:val="24"/>
        </w:rPr>
        <w:t xml:space="preserve"> </w:t>
      </w:r>
      <w:r w:rsidR="00FB26DF">
        <w:rPr>
          <w:rFonts w:ascii="Century Gothic" w:hAnsi="Century Gothic" w:cs="Tahoma,Bold"/>
          <w:sz w:val="24"/>
          <w:szCs w:val="24"/>
        </w:rPr>
        <w:t>per richiederne la modifica</w:t>
      </w:r>
      <w:r w:rsidR="004D3415">
        <w:rPr>
          <w:rFonts w:ascii="Century Gothic" w:hAnsi="Century Gothic" w:cs="Tahoma,Bold"/>
          <w:sz w:val="24"/>
          <w:szCs w:val="24"/>
        </w:rPr>
        <w:t xml:space="preserve">. </w:t>
      </w:r>
    </w:p>
    <w:p w14:paraId="639282B7" w14:textId="72BAA74B" w:rsidR="00C745F3" w:rsidRDefault="00A6147D" w:rsidP="00E85439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sz w:val="24"/>
          <w:szCs w:val="24"/>
        </w:rPr>
      </w:pPr>
      <w:r>
        <w:rPr>
          <w:rFonts w:ascii="Century Gothic" w:hAnsi="Century Gothic" w:cs="Tahoma,Bold"/>
          <w:sz w:val="24"/>
          <w:szCs w:val="24"/>
        </w:rPr>
        <w:t xml:space="preserve">Una volta che le modifiche segnalate sono state recepite nel portale si potrà procedere </w:t>
      </w:r>
      <w:r w:rsidR="00F354A3">
        <w:rPr>
          <w:rFonts w:ascii="Century Gothic" w:hAnsi="Century Gothic" w:cs="Tahoma,Bold"/>
          <w:sz w:val="24"/>
          <w:szCs w:val="24"/>
        </w:rPr>
        <w:t xml:space="preserve">con l’attivazione della polizza seguendo le indicazioni </w:t>
      </w:r>
      <w:r w:rsidR="004426BC">
        <w:rPr>
          <w:rFonts w:ascii="Century Gothic" w:hAnsi="Century Gothic" w:cs="Tahoma,Bold"/>
          <w:sz w:val="24"/>
          <w:szCs w:val="24"/>
        </w:rPr>
        <w:t>di cui sopra.</w:t>
      </w:r>
    </w:p>
    <w:p w14:paraId="59D77F23" w14:textId="77777777" w:rsidR="00DC6286" w:rsidRDefault="00DC6286" w:rsidP="00824333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sz w:val="24"/>
          <w:szCs w:val="24"/>
        </w:rPr>
      </w:pPr>
    </w:p>
    <w:p w14:paraId="07C11FA7" w14:textId="2DF2B42B" w:rsidR="00DC6286" w:rsidRPr="00A63609" w:rsidRDefault="00A63609" w:rsidP="00824333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,Bold"/>
          <w:b/>
          <w:bCs/>
          <w:i/>
          <w:iCs/>
          <w:sz w:val="24"/>
          <w:szCs w:val="24"/>
        </w:rPr>
      </w:pPr>
      <w:r w:rsidRPr="00A63609">
        <w:rPr>
          <w:rFonts w:ascii="Century Gothic" w:hAnsi="Century Gothic" w:cs="Tahoma,Bold"/>
          <w:b/>
          <w:bCs/>
          <w:i/>
          <w:iCs/>
          <w:sz w:val="24"/>
          <w:szCs w:val="24"/>
        </w:rPr>
        <w:t>Nuovi inserimenti nel corso dall’anno di copertura</w:t>
      </w:r>
    </w:p>
    <w:p w14:paraId="6009483C" w14:textId="026857B4" w:rsidR="00851691" w:rsidRDefault="00A63609" w:rsidP="00851691">
      <w:pPr>
        <w:spacing w:after="0"/>
        <w:jc w:val="both"/>
        <w:rPr>
          <w:rFonts w:ascii="Century Gothic" w:hAnsi="Century Gothic" w:cs="Tahoma"/>
          <w:b/>
          <w:bCs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N</w:t>
      </w:r>
      <w:r w:rsidR="00D518AB" w:rsidRPr="00851691">
        <w:rPr>
          <w:rFonts w:ascii="Century Gothic" w:hAnsi="Century Gothic" w:cs="Tahoma"/>
          <w:sz w:val="24"/>
          <w:szCs w:val="24"/>
        </w:rPr>
        <w:t>uovi familiari</w:t>
      </w:r>
      <w:r w:rsidR="0094319A" w:rsidRPr="00851691">
        <w:rPr>
          <w:rFonts w:ascii="Century Gothic" w:hAnsi="Century Gothic" w:cs="Tahoma"/>
          <w:sz w:val="24"/>
          <w:szCs w:val="24"/>
        </w:rPr>
        <w:t xml:space="preserve"> </w:t>
      </w:r>
      <w:r w:rsidR="0056575C">
        <w:rPr>
          <w:rFonts w:ascii="Century Gothic" w:hAnsi="Century Gothic" w:cs="Tahoma"/>
          <w:sz w:val="24"/>
          <w:szCs w:val="24"/>
        </w:rPr>
        <w:t xml:space="preserve">fiscalmente a carico </w:t>
      </w:r>
      <w:r w:rsidR="0094319A" w:rsidRPr="00851691">
        <w:rPr>
          <w:rFonts w:ascii="Century Gothic" w:hAnsi="Century Gothic" w:cs="Tahoma"/>
          <w:sz w:val="24"/>
          <w:szCs w:val="24"/>
        </w:rPr>
        <w:t xml:space="preserve">potranno essere inseriti </w:t>
      </w:r>
      <w:r w:rsidR="0094319A" w:rsidRPr="0056575C">
        <w:rPr>
          <w:rFonts w:ascii="Century Gothic" w:hAnsi="Century Gothic" w:cs="Tahoma"/>
          <w:sz w:val="24"/>
          <w:szCs w:val="24"/>
        </w:rPr>
        <w:t xml:space="preserve">solo </w:t>
      </w:r>
      <w:r w:rsidR="00851691" w:rsidRPr="0056575C">
        <w:rPr>
          <w:rFonts w:ascii="Century Gothic" w:hAnsi="Century Gothic" w:cs="Tahoma"/>
          <w:sz w:val="24"/>
          <w:szCs w:val="24"/>
        </w:rPr>
        <w:t xml:space="preserve">ed esclusivamente </w:t>
      </w:r>
      <w:r w:rsidR="0094319A" w:rsidRPr="0056575C">
        <w:rPr>
          <w:rFonts w:ascii="Century Gothic" w:hAnsi="Century Gothic" w:cs="Tahoma"/>
          <w:sz w:val="24"/>
          <w:szCs w:val="24"/>
        </w:rPr>
        <w:t>se</w:t>
      </w:r>
      <w:r w:rsidR="0094319A" w:rsidRPr="00851691">
        <w:rPr>
          <w:rFonts w:ascii="Century Gothic" w:hAnsi="Century Gothic" w:cs="Tahoma"/>
          <w:sz w:val="24"/>
          <w:szCs w:val="24"/>
        </w:rPr>
        <w:t xml:space="preserve"> ricorrono le</w:t>
      </w:r>
      <w:r w:rsidR="00851691" w:rsidRPr="00851691">
        <w:rPr>
          <w:rFonts w:ascii="Century Gothic" w:hAnsi="Century Gothic" w:cs="Tahoma"/>
          <w:sz w:val="24"/>
          <w:szCs w:val="24"/>
        </w:rPr>
        <w:t xml:space="preserve"> seguenti condizioni</w:t>
      </w:r>
      <w:r w:rsidR="00851691">
        <w:rPr>
          <w:rFonts w:ascii="Century Gothic" w:hAnsi="Century Gothic" w:cs="Tahoma"/>
          <w:b/>
          <w:bCs/>
          <w:sz w:val="24"/>
          <w:szCs w:val="24"/>
        </w:rPr>
        <w:t>:</w:t>
      </w:r>
    </w:p>
    <w:p w14:paraId="4C196C16" w14:textId="77777777" w:rsidR="00851691" w:rsidRDefault="00851691" w:rsidP="00851691">
      <w:pPr>
        <w:spacing w:after="0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14:paraId="00AC7D53" w14:textId="4FA4FE6E" w:rsidR="0094319A" w:rsidRPr="00851691" w:rsidRDefault="0094319A" w:rsidP="00851691">
      <w:pPr>
        <w:pStyle w:val="Paragrafoelenco"/>
        <w:numPr>
          <w:ilvl w:val="1"/>
          <w:numId w:val="17"/>
        </w:numPr>
        <w:spacing w:after="0"/>
        <w:ind w:left="851"/>
        <w:jc w:val="both"/>
        <w:rPr>
          <w:rFonts w:ascii="Century Gothic" w:hAnsi="Century Gothic" w:cs="Tahoma"/>
          <w:sz w:val="24"/>
          <w:szCs w:val="24"/>
        </w:rPr>
      </w:pPr>
      <w:r w:rsidRPr="00851691">
        <w:rPr>
          <w:rFonts w:ascii="Century Gothic" w:hAnsi="Century Gothic" w:cs="Tahoma"/>
          <w:sz w:val="24"/>
          <w:szCs w:val="24"/>
        </w:rPr>
        <w:t>nascita (presentazione del certificato ed inserimento entro 60 gg. dall'evento);</w:t>
      </w:r>
    </w:p>
    <w:p w14:paraId="74508A87" w14:textId="77777777" w:rsidR="0094319A" w:rsidRPr="0094319A" w:rsidRDefault="0094319A" w:rsidP="00851691">
      <w:pPr>
        <w:pStyle w:val="Paragrafoelenco"/>
        <w:numPr>
          <w:ilvl w:val="1"/>
          <w:numId w:val="17"/>
        </w:numPr>
        <w:spacing w:after="0" w:line="240" w:lineRule="auto"/>
        <w:ind w:left="851"/>
        <w:jc w:val="both"/>
        <w:rPr>
          <w:rFonts w:ascii="Century Gothic" w:hAnsi="Century Gothic" w:cs="Tahoma"/>
          <w:sz w:val="24"/>
          <w:szCs w:val="24"/>
        </w:rPr>
      </w:pPr>
      <w:r w:rsidRPr="0094319A">
        <w:rPr>
          <w:rFonts w:ascii="Century Gothic" w:hAnsi="Century Gothic" w:cs="Tahoma"/>
          <w:sz w:val="24"/>
          <w:szCs w:val="24"/>
        </w:rPr>
        <w:t>matrimonio o unione civile (presentazione del certificato ed inserimento entro 60 gg. dall'evento);</w:t>
      </w:r>
    </w:p>
    <w:p w14:paraId="50DF51C8" w14:textId="77777777" w:rsidR="0094319A" w:rsidRPr="0094319A" w:rsidRDefault="0094319A" w:rsidP="00851691">
      <w:pPr>
        <w:pStyle w:val="Paragrafoelenco"/>
        <w:numPr>
          <w:ilvl w:val="1"/>
          <w:numId w:val="17"/>
        </w:numPr>
        <w:spacing w:after="0" w:line="240" w:lineRule="auto"/>
        <w:ind w:left="851"/>
        <w:jc w:val="both"/>
        <w:rPr>
          <w:rFonts w:ascii="Century Gothic" w:hAnsi="Century Gothic" w:cs="Tahoma"/>
          <w:sz w:val="24"/>
          <w:szCs w:val="24"/>
        </w:rPr>
      </w:pPr>
      <w:r w:rsidRPr="0094319A">
        <w:rPr>
          <w:rFonts w:ascii="Century Gothic" w:hAnsi="Century Gothic" w:cs="Tahoma"/>
          <w:sz w:val="24"/>
          <w:szCs w:val="24"/>
        </w:rPr>
        <w:t>convivenza "more uxorio" (presentazione del certificato di cambio di residenza ed inserimento entro 60 gg. dall'evento);</w:t>
      </w:r>
    </w:p>
    <w:p w14:paraId="22514AE3" w14:textId="0BB9519D" w:rsidR="0094319A" w:rsidRPr="0094319A" w:rsidRDefault="0094319A" w:rsidP="00851691">
      <w:pPr>
        <w:pStyle w:val="Paragrafoelenco"/>
        <w:numPr>
          <w:ilvl w:val="1"/>
          <w:numId w:val="17"/>
        </w:numPr>
        <w:spacing w:after="0" w:line="240" w:lineRule="auto"/>
        <w:ind w:left="851"/>
        <w:jc w:val="both"/>
        <w:rPr>
          <w:rFonts w:ascii="Century Gothic" w:hAnsi="Century Gothic" w:cs="Tahoma"/>
          <w:sz w:val="24"/>
          <w:szCs w:val="24"/>
        </w:rPr>
      </w:pPr>
      <w:r w:rsidRPr="0094319A">
        <w:rPr>
          <w:rFonts w:ascii="Century Gothic" w:hAnsi="Century Gothic" w:cs="Tahoma"/>
          <w:sz w:val="24"/>
          <w:szCs w:val="24"/>
        </w:rPr>
        <w:t xml:space="preserve">cambio di residenza (rientro nel nucleo familiare dell'intestatario di </w:t>
      </w:r>
      <w:r w:rsidR="00793350">
        <w:rPr>
          <w:rFonts w:ascii="Century Gothic" w:hAnsi="Century Gothic" w:cs="Tahoma"/>
          <w:sz w:val="24"/>
          <w:szCs w:val="24"/>
        </w:rPr>
        <w:t>Copertura</w:t>
      </w:r>
      <w:r w:rsidRPr="0094319A">
        <w:rPr>
          <w:rFonts w:ascii="Century Gothic" w:hAnsi="Century Gothic" w:cs="Tahoma"/>
          <w:sz w:val="24"/>
          <w:szCs w:val="24"/>
        </w:rPr>
        <w:t xml:space="preserve"> – in tal caso è necessario il certificato di cambio di residenza</w:t>
      </w:r>
      <w:r w:rsidR="00C8477F">
        <w:rPr>
          <w:rFonts w:ascii="Century Gothic" w:hAnsi="Century Gothic" w:cs="Tahoma"/>
          <w:sz w:val="24"/>
          <w:szCs w:val="24"/>
        </w:rPr>
        <w:t xml:space="preserve"> </w:t>
      </w:r>
      <w:r w:rsidR="00C8477F" w:rsidRPr="0094319A">
        <w:rPr>
          <w:rFonts w:ascii="Century Gothic" w:hAnsi="Century Gothic" w:cs="Tahoma"/>
          <w:sz w:val="24"/>
          <w:szCs w:val="24"/>
        </w:rPr>
        <w:t>ed inserimento entro 60 gg. dall'evento</w:t>
      </w:r>
      <w:r w:rsidRPr="0094319A">
        <w:rPr>
          <w:rFonts w:ascii="Century Gothic" w:hAnsi="Century Gothic" w:cs="Tahoma"/>
          <w:sz w:val="24"/>
          <w:szCs w:val="24"/>
        </w:rPr>
        <w:t>);</w:t>
      </w:r>
    </w:p>
    <w:p w14:paraId="23B2A927" w14:textId="4A8C9146" w:rsidR="0094319A" w:rsidRPr="0094319A" w:rsidRDefault="0094319A" w:rsidP="00851691">
      <w:pPr>
        <w:pStyle w:val="Paragrafoelenco"/>
        <w:numPr>
          <w:ilvl w:val="1"/>
          <w:numId w:val="17"/>
        </w:numPr>
        <w:spacing w:after="0" w:line="240" w:lineRule="auto"/>
        <w:ind w:left="851"/>
        <w:jc w:val="both"/>
        <w:rPr>
          <w:rFonts w:ascii="Century Gothic" w:hAnsi="Century Gothic" w:cs="Tahoma"/>
          <w:sz w:val="24"/>
          <w:szCs w:val="24"/>
        </w:rPr>
      </w:pPr>
      <w:r w:rsidRPr="0094319A">
        <w:rPr>
          <w:rFonts w:ascii="Century Gothic" w:hAnsi="Century Gothic" w:cs="Tahoma"/>
          <w:sz w:val="24"/>
          <w:szCs w:val="24"/>
        </w:rPr>
        <w:t xml:space="preserve">uscita da una </w:t>
      </w:r>
      <w:r w:rsidR="00793350">
        <w:rPr>
          <w:rFonts w:ascii="Century Gothic" w:hAnsi="Century Gothic" w:cs="Tahoma"/>
          <w:sz w:val="24"/>
          <w:szCs w:val="24"/>
        </w:rPr>
        <w:t>Copertura</w:t>
      </w:r>
      <w:r w:rsidRPr="0094319A">
        <w:rPr>
          <w:rFonts w:ascii="Century Gothic" w:hAnsi="Century Gothic" w:cs="Tahoma"/>
          <w:sz w:val="24"/>
          <w:szCs w:val="24"/>
        </w:rPr>
        <w:t xml:space="preserve"> sanitaria precedentemente sottoscritta (è necessaria un'attestazione da parte dell'assicurazione dalla quale si esce).</w:t>
      </w:r>
    </w:p>
    <w:p w14:paraId="2BE10461" w14:textId="77777777" w:rsidR="003F47AE" w:rsidRPr="003F47AE" w:rsidRDefault="003F47AE" w:rsidP="003F47AE">
      <w:pPr>
        <w:pStyle w:val="Paragrafoelenco"/>
        <w:autoSpaceDE w:val="0"/>
        <w:autoSpaceDN w:val="0"/>
        <w:adjustRightInd w:val="0"/>
        <w:spacing w:before="120" w:after="0" w:line="240" w:lineRule="atLeast"/>
        <w:ind w:left="357"/>
        <w:jc w:val="both"/>
        <w:rPr>
          <w:rFonts w:ascii="Century Gothic" w:hAnsi="Century Gothic" w:cs="Tahoma"/>
          <w:sz w:val="24"/>
          <w:szCs w:val="24"/>
        </w:rPr>
      </w:pPr>
    </w:p>
    <w:p w14:paraId="798C36C4" w14:textId="6635D1E9" w:rsidR="003F47AE" w:rsidRDefault="003F47AE" w:rsidP="003F47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320" w:lineRule="exact"/>
        <w:ind w:left="714" w:hanging="357"/>
        <w:jc w:val="both"/>
        <w:rPr>
          <w:rFonts w:ascii="Century Gothic" w:hAnsi="Century Gothic" w:cs="Tahoma"/>
          <w:color w:val="222222"/>
          <w:sz w:val="24"/>
          <w:szCs w:val="24"/>
        </w:rPr>
      </w:pPr>
      <w:r w:rsidRPr="00C6589D">
        <w:rPr>
          <w:rFonts w:ascii="Century Gothic" w:hAnsi="Century Gothic" w:cs="Tahoma"/>
          <w:b/>
          <w:bCs/>
          <w:color w:val="222222"/>
          <w:sz w:val="24"/>
          <w:szCs w:val="24"/>
        </w:rPr>
        <w:t>i familiari non fiscalmente a carico non potranno essere inseriti</w:t>
      </w:r>
      <w:r w:rsidR="008778C1" w:rsidRPr="00C6589D">
        <w:rPr>
          <w:rFonts w:ascii="Century Gothic" w:hAnsi="Century Gothic" w:cs="Tahoma"/>
          <w:b/>
          <w:bCs/>
          <w:color w:val="222222"/>
          <w:sz w:val="24"/>
          <w:szCs w:val="24"/>
        </w:rPr>
        <w:t xml:space="preserve"> in copertura</w:t>
      </w:r>
      <w:r>
        <w:rPr>
          <w:rFonts w:ascii="Century Gothic" w:hAnsi="Century Gothic" w:cs="Tahoma"/>
          <w:color w:val="222222"/>
          <w:sz w:val="24"/>
          <w:szCs w:val="24"/>
        </w:rPr>
        <w:t>.</w:t>
      </w:r>
    </w:p>
    <w:p w14:paraId="131E01AE" w14:textId="77777777" w:rsidR="003F47AE" w:rsidRPr="003F47AE" w:rsidRDefault="003F47AE" w:rsidP="003F47AE">
      <w:pPr>
        <w:pStyle w:val="Paragrafoelenco"/>
        <w:rPr>
          <w:rFonts w:ascii="Century Gothic" w:hAnsi="Century Gothic" w:cs="Tahoma"/>
          <w:color w:val="222222"/>
          <w:sz w:val="24"/>
          <w:szCs w:val="24"/>
        </w:rPr>
      </w:pPr>
    </w:p>
    <w:p w14:paraId="665B15A4" w14:textId="077DA0BD" w:rsidR="003F47AE" w:rsidRPr="003F47AE" w:rsidRDefault="00D85D27" w:rsidP="003F47AE">
      <w:pPr>
        <w:pStyle w:val="Paragrafoelenco"/>
        <w:autoSpaceDE w:val="0"/>
        <w:autoSpaceDN w:val="0"/>
        <w:adjustRightInd w:val="0"/>
        <w:spacing w:before="120" w:after="0" w:line="320" w:lineRule="exact"/>
        <w:ind w:left="714"/>
        <w:jc w:val="both"/>
        <w:rPr>
          <w:rFonts w:ascii="Century Gothic" w:hAnsi="Century Gothic" w:cs="Tahoma"/>
          <w:color w:val="222222"/>
          <w:sz w:val="24"/>
          <w:szCs w:val="24"/>
        </w:rPr>
      </w:pPr>
      <w:r w:rsidRPr="00194139">
        <w:rPr>
          <w:rFonts w:ascii="Century Gothic" w:hAnsi="Century Gothic" w:cs="Tahoma"/>
          <w:color w:val="222222"/>
          <w:sz w:val="24"/>
          <w:szCs w:val="24"/>
        </w:rPr>
        <w:t xml:space="preserve">Si precisa </w:t>
      </w:r>
      <w:r w:rsidRPr="002F794B">
        <w:rPr>
          <w:rFonts w:ascii="Century Gothic" w:hAnsi="Century Gothic" w:cs="Tahoma"/>
          <w:sz w:val="24"/>
          <w:szCs w:val="24"/>
        </w:rPr>
        <w:t>che</w:t>
      </w:r>
      <w:r w:rsidR="00BA1623" w:rsidRPr="00194139">
        <w:rPr>
          <w:rFonts w:ascii="Century Gothic" w:hAnsi="Century Gothic" w:cs="Tahoma"/>
          <w:color w:val="222222"/>
          <w:sz w:val="24"/>
          <w:szCs w:val="24"/>
        </w:rPr>
        <w:t>:</w:t>
      </w:r>
    </w:p>
    <w:p w14:paraId="4147E2D4" w14:textId="1AF5D0E0" w:rsidR="00B546CB" w:rsidRPr="00194139" w:rsidRDefault="00D85D27" w:rsidP="0013759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color w:val="222222"/>
          <w:sz w:val="24"/>
          <w:szCs w:val="24"/>
        </w:rPr>
      </w:pPr>
      <w:r w:rsidRPr="00194139">
        <w:rPr>
          <w:rFonts w:ascii="Century Gothic" w:hAnsi="Century Gothic" w:cs="Tahoma"/>
          <w:color w:val="222222"/>
          <w:sz w:val="24"/>
          <w:szCs w:val="24"/>
        </w:rPr>
        <w:t xml:space="preserve">anche per </w:t>
      </w:r>
      <w:r w:rsidR="003F47AE">
        <w:rPr>
          <w:rFonts w:ascii="Century Gothic" w:hAnsi="Century Gothic" w:cs="Tahoma"/>
          <w:color w:val="222222"/>
          <w:sz w:val="24"/>
          <w:szCs w:val="24"/>
        </w:rPr>
        <w:t>l’annualità 1</w:t>
      </w:r>
      <w:r w:rsidR="000E5093">
        <w:rPr>
          <w:rFonts w:ascii="Century Gothic" w:hAnsi="Century Gothic" w:cs="Tahoma"/>
          <w:color w:val="222222"/>
          <w:sz w:val="24"/>
          <w:szCs w:val="24"/>
        </w:rPr>
        <w:t>°</w:t>
      </w:r>
      <w:r w:rsidR="003F47AE">
        <w:rPr>
          <w:rFonts w:ascii="Century Gothic" w:hAnsi="Century Gothic" w:cs="Tahoma"/>
          <w:color w:val="222222"/>
          <w:sz w:val="24"/>
          <w:szCs w:val="24"/>
        </w:rPr>
        <w:t xml:space="preserve"> agosto 2024 – 31 luglio 2025</w:t>
      </w:r>
      <w:r w:rsidR="00BA1623" w:rsidRPr="00194139">
        <w:rPr>
          <w:rFonts w:ascii="Century Gothic" w:hAnsi="Century Gothic" w:cs="Tahoma"/>
          <w:color w:val="222222"/>
          <w:sz w:val="24"/>
          <w:szCs w:val="24"/>
        </w:rPr>
        <w:t xml:space="preserve"> sono considerati fiscalmente a carico i figli di età </w:t>
      </w:r>
      <w:r w:rsidR="008778C1">
        <w:rPr>
          <w:rFonts w:ascii="Century Gothic" w:hAnsi="Century Gothic" w:cs="Tahoma"/>
          <w:color w:val="222222"/>
          <w:sz w:val="24"/>
          <w:szCs w:val="24"/>
        </w:rPr>
        <w:t>inferiore</w:t>
      </w:r>
      <w:r w:rsidR="00BA1623" w:rsidRPr="00194139">
        <w:rPr>
          <w:rFonts w:ascii="Century Gothic" w:hAnsi="Century Gothic" w:cs="Tahoma"/>
          <w:color w:val="222222"/>
          <w:sz w:val="24"/>
          <w:szCs w:val="24"/>
        </w:rPr>
        <w:t xml:space="preserve"> a 24 anni il cui reddito complessivo annuo non superi €</w:t>
      </w:r>
      <w:r w:rsidR="004710F3">
        <w:rPr>
          <w:rFonts w:ascii="Century Gothic" w:hAnsi="Century Gothic" w:cs="Tahoma"/>
          <w:color w:val="222222"/>
          <w:sz w:val="24"/>
          <w:szCs w:val="24"/>
        </w:rPr>
        <w:t> </w:t>
      </w:r>
      <w:r w:rsidR="00BA1623" w:rsidRPr="00194139">
        <w:rPr>
          <w:rFonts w:ascii="Century Gothic" w:hAnsi="Century Gothic" w:cs="Tahoma"/>
          <w:color w:val="222222"/>
          <w:sz w:val="24"/>
          <w:szCs w:val="24"/>
        </w:rPr>
        <w:t xml:space="preserve">4.000 (L. 205 del 27/12/2017, art. 1, c. 252) mentre rimangono invariati i limiti di reddito per i figli fiscalmente a carico </w:t>
      </w:r>
      <w:r w:rsidR="008778C1">
        <w:rPr>
          <w:rFonts w:ascii="Century Gothic" w:hAnsi="Century Gothic" w:cs="Tahoma"/>
          <w:color w:val="222222"/>
          <w:sz w:val="24"/>
          <w:szCs w:val="24"/>
        </w:rPr>
        <w:t>dai 24 ai</w:t>
      </w:r>
      <w:r w:rsidR="00BA1623" w:rsidRPr="00194139">
        <w:rPr>
          <w:rFonts w:ascii="Century Gothic" w:hAnsi="Century Gothic" w:cs="Tahoma"/>
          <w:color w:val="222222"/>
          <w:sz w:val="24"/>
          <w:szCs w:val="24"/>
        </w:rPr>
        <w:t xml:space="preserve"> </w:t>
      </w:r>
      <w:r w:rsidR="003F47AE">
        <w:rPr>
          <w:rFonts w:ascii="Century Gothic" w:hAnsi="Century Gothic" w:cs="Tahoma"/>
          <w:color w:val="222222"/>
          <w:sz w:val="24"/>
          <w:szCs w:val="24"/>
        </w:rPr>
        <w:t>26</w:t>
      </w:r>
      <w:r w:rsidR="00BA1623" w:rsidRPr="00194139">
        <w:rPr>
          <w:rFonts w:ascii="Century Gothic" w:hAnsi="Century Gothic" w:cs="Tahoma"/>
          <w:color w:val="222222"/>
          <w:sz w:val="24"/>
          <w:szCs w:val="24"/>
        </w:rPr>
        <w:t xml:space="preserve"> anni</w:t>
      </w:r>
      <w:r w:rsidR="008778C1">
        <w:rPr>
          <w:rFonts w:ascii="Century Gothic" w:hAnsi="Century Gothic" w:cs="Tahoma"/>
          <w:color w:val="222222"/>
          <w:sz w:val="24"/>
          <w:szCs w:val="24"/>
        </w:rPr>
        <w:t xml:space="preserve"> (€ 2.840,51)</w:t>
      </w:r>
      <w:r w:rsidR="00BA1623" w:rsidRPr="00194139">
        <w:rPr>
          <w:rFonts w:ascii="Century Gothic" w:hAnsi="Century Gothic" w:cs="Tahoma"/>
          <w:color w:val="222222"/>
          <w:sz w:val="24"/>
          <w:szCs w:val="24"/>
        </w:rPr>
        <w:t>;</w:t>
      </w:r>
    </w:p>
    <w:p w14:paraId="4A387F09" w14:textId="66A1CB5A" w:rsidR="007362E9" w:rsidRPr="00C0425B" w:rsidRDefault="007362E9" w:rsidP="0013759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320" w:lineRule="exact"/>
        <w:jc w:val="both"/>
        <w:rPr>
          <w:rFonts w:ascii="Century Gothic" w:hAnsi="Century Gothic" w:cs="Tahoma"/>
          <w:color w:val="222222"/>
          <w:sz w:val="24"/>
          <w:szCs w:val="24"/>
        </w:rPr>
      </w:pPr>
      <w:r w:rsidRPr="00C0425B">
        <w:rPr>
          <w:rFonts w:ascii="Century Gothic" w:hAnsi="Century Gothic" w:cs="Tahoma"/>
          <w:color w:val="222222"/>
          <w:sz w:val="24"/>
          <w:szCs w:val="24"/>
        </w:rPr>
        <w:t xml:space="preserve">per la presente </w:t>
      </w:r>
      <w:r w:rsidR="00793350">
        <w:rPr>
          <w:rFonts w:ascii="Century Gothic" w:hAnsi="Century Gothic" w:cs="Tahoma"/>
          <w:color w:val="222222"/>
          <w:sz w:val="24"/>
          <w:szCs w:val="24"/>
        </w:rPr>
        <w:t>Copertura</w:t>
      </w:r>
      <w:r w:rsidRPr="00C0425B">
        <w:rPr>
          <w:rFonts w:ascii="Century Gothic" w:hAnsi="Century Gothic" w:cs="Tahoma"/>
          <w:color w:val="222222"/>
          <w:sz w:val="24"/>
          <w:szCs w:val="24"/>
        </w:rPr>
        <w:t xml:space="preserve"> </w:t>
      </w:r>
      <w:r w:rsidRPr="00851691">
        <w:rPr>
          <w:rFonts w:ascii="Century Gothic" w:hAnsi="Century Gothic" w:cs="Tahoma"/>
          <w:b/>
          <w:bCs/>
          <w:color w:val="222222"/>
          <w:sz w:val="24"/>
          <w:szCs w:val="24"/>
        </w:rPr>
        <w:t>nessun assicurato può essere beneficiario di doppia copertura assicurativa</w:t>
      </w:r>
      <w:r w:rsidRPr="00851691">
        <w:rPr>
          <w:rFonts w:ascii="Century Gothic" w:hAnsi="Century Gothic" w:cs="Tahoma"/>
          <w:color w:val="222222"/>
          <w:sz w:val="24"/>
          <w:szCs w:val="24"/>
        </w:rPr>
        <w:t>.</w:t>
      </w:r>
      <w:r w:rsidRPr="00C0425B">
        <w:rPr>
          <w:rFonts w:ascii="Century Gothic" w:hAnsi="Century Gothic" w:cs="Tahoma"/>
          <w:color w:val="222222"/>
          <w:sz w:val="24"/>
          <w:szCs w:val="24"/>
          <w:u w:val="single"/>
        </w:rPr>
        <w:t xml:space="preserve"> </w:t>
      </w:r>
      <w:r w:rsidRPr="00C0425B">
        <w:rPr>
          <w:rFonts w:ascii="Century Gothic" w:hAnsi="Century Gothic" w:cs="Tahoma"/>
          <w:color w:val="222222"/>
          <w:sz w:val="24"/>
          <w:szCs w:val="24"/>
        </w:rPr>
        <w:t xml:space="preserve">Pertanto: </w:t>
      </w:r>
    </w:p>
    <w:p w14:paraId="44191E4B" w14:textId="5FCDEEAA" w:rsidR="00396E8B" w:rsidRPr="00C0425B" w:rsidRDefault="002F794B" w:rsidP="00CC216D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before="120" w:after="0" w:line="320" w:lineRule="exact"/>
        <w:ind w:left="1434" w:hanging="357"/>
        <w:jc w:val="both"/>
        <w:outlineLvl w:val="0"/>
        <w:rPr>
          <w:rFonts w:ascii="Century Gothic" w:hAnsi="Century Gothic" w:cs="Tahoma"/>
          <w:color w:val="222222"/>
          <w:sz w:val="24"/>
          <w:szCs w:val="24"/>
        </w:rPr>
      </w:pPr>
      <w:r w:rsidRPr="00C0425B">
        <w:rPr>
          <w:rFonts w:ascii="Century Gothic" w:hAnsi="Century Gothic" w:cs="Tahoma"/>
          <w:color w:val="222222"/>
          <w:sz w:val="24"/>
          <w:szCs w:val="24"/>
        </w:rPr>
        <w:t>i</w:t>
      </w:r>
      <w:r w:rsidR="00D85D27" w:rsidRPr="00C0425B">
        <w:rPr>
          <w:rFonts w:ascii="Century Gothic" w:hAnsi="Century Gothic" w:cs="Tahoma"/>
          <w:color w:val="222222"/>
          <w:sz w:val="24"/>
          <w:szCs w:val="24"/>
        </w:rPr>
        <w:t xml:space="preserve"> </w:t>
      </w:r>
      <w:r w:rsidR="00B546CB" w:rsidRPr="00C0425B">
        <w:rPr>
          <w:rFonts w:ascii="Century Gothic" w:hAnsi="Century Gothic" w:cs="Tahoma"/>
          <w:color w:val="222222"/>
          <w:sz w:val="24"/>
          <w:szCs w:val="24"/>
        </w:rPr>
        <w:t xml:space="preserve">figli </w:t>
      </w:r>
      <w:r w:rsidR="003E5A97" w:rsidRPr="00C0425B">
        <w:rPr>
          <w:rFonts w:ascii="Century Gothic" w:hAnsi="Century Gothic" w:cs="Tahoma"/>
          <w:color w:val="222222"/>
          <w:sz w:val="24"/>
          <w:szCs w:val="24"/>
        </w:rPr>
        <w:t xml:space="preserve">fiscalmente a carico </w:t>
      </w:r>
      <w:r w:rsidR="00B546CB" w:rsidRPr="00C0425B">
        <w:rPr>
          <w:rFonts w:ascii="Century Gothic" w:hAnsi="Century Gothic" w:cs="Tahoma"/>
          <w:color w:val="222222"/>
          <w:sz w:val="24"/>
          <w:szCs w:val="24"/>
        </w:rPr>
        <w:t xml:space="preserve">di </w:t>
      </w:r>
      <w:r w:rsidR="003E5A97" w:rsidRPr="00C0425B">
        <w:rPr>
          <w:rFonts w:ascii="Century Gothic" w:hAnsi="Century Gothic" w:cs="Tahoma"/>
          <w:color w:val="222222"/>
          <w:sz w:val="24"/>
          <w:szCs w:val="24"/>
        </w:rPr>
        <w:t xml:space="preserve">genitori </w:t>
      </w:r>
      <w:r w:rsidR="007362E9" w:rsidRPr="00C0425B">
        <w:rPr>
          <w:rFonts w:ascii="Century Gothic" w:hAnsi="Century Gothic" w:cs="Tahoma"/>
          <w:color w:val="222222"/>
          <w:sz w:val="24"/>
          <w:szCs w:val="24"/>
        </w:rPr>
        <w:t>entrambi</w:t>
      </w:r>
      <w:r w:rsidR="00194139" w:rsidRPr="00C0425B">
        <w:rPr>
          <w:rFonts w:ascii="Century Gothic" w:hAnsi="Century Gothic" w:cs="Tahoma"/>
          <w:color w:val="222222"/>
          <w:sz w:val="24"/>
          <w:szCs w:val="24"/>
        </w:rPr>
        <w:t xml:space="preserve"> </w:t>
      </w:r>
      <w:r w:rsidR="000E5FF3" w:rsidRPr="00C0425B">
        <w:rPr>
          <w:rFonts w:ascii="Century Gothic" w:hAnsi="Century Gothic" w:cs="Tahoma"/>
          <w:color w:val="222222"/>
          <w:sz w:val="24"/>
          <w:szCs w:val="24"/>
        </w:rPr>
        <w:t>dipendenti dell’Ente,</w:t>
      </w:r>
      <w:r w:rsidR="003E55D3" w:rsidRPr="00C0425B">
        <w:rPr>
          <w:rFonts w:ascii="Century Gothic" w:hAnsi="Century Gothic" w:cs="Tahoma"/>
          <w:color w:val="222222"/>
          <w:sz w:val="24"/>
          <w:szCs w:val="24"/>
        </w:rPr>
        <w:t xml:space="preserve"> </w:t>
      </w:r>
      <w:r w:rsidR="000E5FF3" w:rsidRPr="00C0425B">
        <w:rPr>
          <w:rFonts w:ascii="Century Gothic" w:hAnsi="Century Gothic" w:cs="Tahoma"/>
          <w:color w:val="222222"/>
          <w:sz w:val="24"/>
          <w:szCs w:val="24"/>
        </w:rPr>
        <w:t>poss</w:t>
      </w:r>
      <w:r w:rsidR="003E55D3" w:rsidRPr="00C0425B">
        <w:rPr>
          <w:rFonts w:ascii="Century Gothic" w:hAnsi="Century Gothic" w:cs="Tahoma"/>
          <w:color w:val="222222"/>
          <w:sz w:val="24"/>
          <w:szCs w:val="24"/>
        </w:rPr>
        <w:t>o</w:t>
      </w:r>
      <w:r w:rsidR="000E5FF3" w:rsidRPr="00C0425B">
        <w:rPr>
          <w:rFonts w:ascii="Century Gothic" w:hAnsi="Century Gothic" w:cs="Tahoma"/>
          <w:color w:val="222222"/>
          <w:sz w:val="24"/>
          <w:szCs w:val="24"/>
        </w:rPr>
        <w:t>no</w:t>
      </w:r>
      <w:r w:rsidR="003E55D3" w:rsidRPr="00C0425B">
        <w:rPr>
          <w:rFonts w:ascii="Century Gothic" w:hAnsi="Century Gothic" w:cs="Tahoma"/>
          <w:color w:val="222222"/>
          <w:sz w:val="24"/>
          <w:szCs w:val="24"/>
        </w:rPr>
        <w:t xml:space="preserve"> essere inseriti in </w:t>
      </w:r>
      <w:r w:rsidR="007362E9" w:rsidRPr="00C0425B">
        <w:rPr>
          <w:rFonts w:ascii="Century Gothic" w:hAnsi="Century Gothic" w:cs="Tahoma"/>
          <w:color w:val="222222"/>
          <w:sz w:val="24"/>
          <w:szCs w:val="24"/>
        </w:rPr>
        <w:t>ambedue</w:t>
      </w:r>
      <w:r w:rsidR="003E55D3" w:rsidRPr="00C0425B">
        <w:rPr>
          <w:rFonts w:ascii="Century Gothic" w:hAnsi="Century Gothic" w:cs="Tahoma"/>
          <w:color w:val="222222"/>
          <w:sz w:val="24"/>
          <w:szCs w:val="24"/>
        </w:rPr>
        <w:t xml:space="preserve"> le posizioni assicurative ma </w:t>
      </w:r>
      <w:r w:rsidR="007362E9" w:rsidRPr="00C0425B">
        <w:rPr>
          <w:rFonts w:ascii="Century Gothic" w:hAnsi="Century Gothic" w:cs="Tahoma"/>
          <w:color w:val="222222"/>
          <w:sz w:val="24"/>
          <w:szCs w:val="24"/>
        </w:rPr>
        <w:t xml:space="preserve">non </w:t>
      </w:r>
      <w:r w:rsidR="003E5A97" w:rsidRPr="00C0425B">
        <w:rPr>
          <w:rFonts w:ascii="Century Gothic" w:hAnsi="Century Gothic" w:cs="Tahoma"/>
          <w:color w:val="222222"/>
          <w:sz w:val="24"/>
          <w:szCs w:val="24"/>
        </w:rPr>
        <w:t xml:space="preserve">beneficiano del </w:t>
      </w:r>
      <w:r w:rsidR="007362E9" w:rsidRPr="00C0425B">
        <w:rPr>
          <w:rFonts w:ascii="Century Gothic" w:hAnsi="Century Gothic" w:cs="Tahoma"/>
          <w:color w:val="222222"/>
          <w:sz w:val="24"/>
          <w:szCs w:val="24"/>
        </w:rPr>
        <w:t>raddoppio dei massimali</w:t>
      </w:r>
      <w:r w:rsidR="003E5A97" w:rsidRPr="00C0425B">
        <w:rPr>
          <w:rFonts w:ascii="Century Gothic" w:hAnsi="Century Gothic" w:cs="Tahoma"/>
          <w:color w:val="222222"/>
          <w:sz w:val="24"/>
          <w:szCs w:val="24"/>
        </w:rPr>
        <w:t xml:space="preserve"> previsti per singolo nucleo familiare</w:t>
      </w:r>
      <w:r w:rsidR="00E161C1" w:rsidRPr="00C0425B">
        <w:rPr>
          <w:rFonts w:ascii="Century Gothic" w:hAnsi="Century Gothic" w:cs="Tahoma"/>
          <w:color w:val="222222"/>
          <w:sz w:val="24"/>
          <w:szCs w:val="24"/>
        </w:rPr>
        <w:t>.</w:t>
      </w:r>
    </w:p>
    <w:sectPr w:rsidR="00396E8B" w:rsidRPr="00C0425B" w:rsidSect="00112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4BD"/>
    <w:multiLevelType w:val="hybridMultilevel"/>
    <w:tmpl w:val="2728A358"/>
    <w:lvl w:ilvl="0" w:tplc="3438A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7BE"/>
    <w:multiLevelType w:val="hybridMultilevel"/>
    <w:tmpl w:val="8AFEA60A"/>
    <w:lvl w:ilvl="0" w:tplc="2AB0EF3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360C"/>
    <w:multiLevelType w:val="hybridMultilevel"/>
    <w:tmpl w:val="58DC8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3A6716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CA7"/>
    <w:multiLevelType w:val="hybridMultilevel"/>
    <w:tmpl w:val="06949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F4F"/>
    <w:multiLevelType w:val="hybridMultilevel"/>
    <w:tmpl w:val="76AC0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E9229AE">
      <w:numFmt w:val="bullet"/>
      <w:lvlText w:val="•"/>
      <w:lvlJc w:val="left"/>
      <w:pPr>
        <w:ind w:left="1755" w:hanging="675"/>
      </w:pPr>
      <w:rPr>
        <w:rFonts w:ascii="Century Gothic" w:eastAsiaTheme="minorHAnsi" w:hAnsi="Century Gothic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D18E3"/>
    <w:multiLevelType w:val="hybridMultilevel"/>
    <w:tmpl w:val="DA801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92777"/>
    <w:multiLevelType w:val="hybridMultilevel"/>
    <w:tmpl w:val="8018A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73EF"/>
    <w:multiLevelType w:val="hybridMultilevel"/>
    <w:tmpl w:val="E72C0D4C"/>
    <w:lvl w:ilvl="0" w:tplc="62527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752"/>
    <w:multiLevelType w:val="hybridMultilevel"/>
    <w:tmpl w:val="E4D0A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51F3E"/>
    <w:multiLevelType w:val="hybridMultilevel"/>
    <w:tmpl w:val="9C76C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D4A73"/>
    <w:multiLevelType w:val="hybridMultilevel"/>
    <w:tmpl w:val="9F32B150"/>
    <w:lvl w:ilvl="0" w:tplc="BE36CD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25935"/>
    <w:multiLevelType w:val="hybridMultilevel"/>
    <w:tmpl w:val="0C92A66E"/>
    <w:lvl w:ilvl="0" w:tplc="BE36CD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95CF5"/>
    <w:multiLevelType w:val="hybridMultilevel"/>
    <w:tmpl w:val="1ABE2E0E"/>
    <w:lvl w:ilvl="0" w:tplc="3438A7C0">
      <w:numFmt w:val="bullet"/>
      <w:lvlText w:val="-"/>
      <w:lvlJc w:val="left"/>
      <w:pPr>
        <w:ind w:left="726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69872941"/>
    <w:multiLevelType w:val="hybridMultilevel"/>
    <w:tmpl w:val="ADC4C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E359A"/>
    <w:multiLevelType w:val="hybridMultilevel"/>
    <w:tmpl w:val="465A3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54EA3"/>
    <w:multiLevelType w:val="hybridMultilevel"/>
    <w:tmpl w:val="1096B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962942">
    <w:abstractNumId w:val="9"/>
  </w:num>
  <w:num w:numId="2" w16cid:durableId="402340546">
    <w:abstractNumId w:val="11"/>
  </w:num>
  <w:num w:numId="3" w16cid:durableId="1384061745">
    <w:abstractNumId w:val="10"/>
  </w:num>
  <w:num w:numId="4" w16cid:durableId="732193729">
    <w:abstractNumId w:val="12"/>
  </w:num>
  <w:num w:numId="5" w16cid:durableId="195890502">
    <w:abstractNumId w:val="7"/>
  </w:num>
  <w:num w:numId="6" w16cid:durableId="307175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5344042">
    <w:abstractNumId w:val="1"/>
  </w:num>
  <w:num w:numId="8" w16cid:durableId="624628167">
    <w:abstractNumId w:val="13"/>
  </w:num>
  <w:num w:numId="9" w16cid:durableId="2065130996">
    <w:abstractNumId w:val="0"/>
  </w:num>
  <w:num w:numId="10" w16cid:durableId="2144276129">
    <w:abstractNumId w:val="4"/>
  </w:num>
  <w:num w:numId="11" w16cid:durableId="39207360">
    <w:abstractNumId w:val="6"/>
  </w:num>
  <w:num w:numId="12" w16cid:durableId="1868250497">
    <w:abstractNumId w:val="14"/>
  </w:num>
  <w:num w:numId="13" w16cid:durableId="1306084889">
    <w:abstractNumId w:val="15"/>
  </w:num>
  <w:num w:numId="14" w16cid:durableId="848836625">
    <w:abstractNumId w:val="5"/>
  </w:num>
  <w:num w:numId="15" w16cid:durableId="1247494348">
    <w:abstractNumId w:val="2"/>
  </w:num>
  <w:num w:numId="16" w16cid:durableId="876434058">
    <w:abstractNumId w:val="8"/>
  </w:num>
  <w:num w:numId="17" w16cid:durableId="1371371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23"/>
    <w:rsid w:val="0000251A"/>
    <w:rsid w:val="000125A1"/>
    <w:rsid w:val="000428E3"/>
    <w:rsid w:val="000848A4"/>
    <w:rsid w:val="0008526D"/>
    <w:rsid w:val="00096A17"/>
    <w:rsid w:val="000A3159"/>
    <w:rsid w:val="000C372F"/>
    <w:rsid w:val="000D2537"/>
    <w:rsid w:val="000E5093"/>
    <w:rsid w:val="000E5FF3"/>
    <w:rsid w:val="00112056"/>
    <w:rsid w:val="00112814"/>
    <w:rsid w:val="0012283A"/>
    <w:rsid w:val="00137592"/>
    <w:rsid w:val="00141B22"/>
    <w:rsid w:val="00150A09"/>
    <w:rsid w:val="0015227D"/>
    <w:rsid w:val="00171BDF"/>
    <w:rsid w:val="00194139"/>
    <w:rsid w:val="001A01F1"/>
    <w:rsid w:val="0020314D"/>
    <w:rsid w:val="00207043"/>
    <w:rsid w:val="0021326E"/>
    <w:rsid w:val="00214BA5"/>
    <w:rsid w:val="00227199"/>
    <w:rsid w:val="00232885"/>
    <w:rsid w:val="002409EB"/>
    <w:rsid w:val="00242339"/>
    <w:rsid w:val="0025432D"/>
    <w:rsid w:val="00271470"/>
    <w:rsid w:val="00285658"/>
    <w:rsid w:val="0028720C"/>
    <w:rsid w:val="00291B94"/>
    <w:rsid w:val="002A1544"/>
    <w:rsid w:val="002A4AEC"/>
    <w:rsid w:val="002B69B1"/>
    <w:rsid w:val="002F794B"/>
    <w:rsid w:val="003236E6"/>
    <w:rsid w:val="00336D2C"/>
    <w:rsid w:val="00353F43"/>
    <w:rsid w:val="00355DB0"/>
    <w:rsid w:val="00360C6A"/>
    <w:rsid w:val="0036376C"/>
    <w:rsid w:val="003813B9"/>
    <w:rsid w:val="00396E8B"/>
    <w:rsid w:val="003C259B"/>
    <w:rsid w:val="003C2E7E"/>
    <w:rsid w:val="003C3384"/>
    <w:rsid w:val="003D248E"/>
    <w:rsid w:val="003E55D3"/>
    <w:rsid w:val="003E5A97"/>
    <w:rsid w:val="003F3155"/>
    <w:rsid w:val="003F47AE"/>
    <w:rsid w:val="00407815"/>
    <w:rsid w:val="0041475A"/>
    <w:rsid w:val="00414E78"/>
    <w:rsid w:val="00431A4B"/>
    <w:rsid w:val="004426BC"/>
    <w:rsid w:val="004439E4"/>
    <w:rsid w:val="00453732"/>
    <w:rsid w:val="004569A1"/>
    <w:rsid w:val="004669D5"/>
    <w:rsid w:val="004710F3"/>
    <w:rsid w:val="0047349C"/>
    <w:rsid w:val="004D3415"/>
    <w:rsid w:val="004D6325"/>
    <w:rsid w:val="004E2C28"/>
    <w:rsid w:val="004F2947"/>
    <w:rsid w:val="00503383"/>
    <w:rsid w:val="00541D27"/>
    <w:rsid w:val="0056575C"/>
    <w:rsid w:val="0058074C"/>
    <w:rsid w:val="00582EE2"/>
    <w:rsid w:val="005A09AC"/>
    <w:rsid w:val="005C0293"/>
    <w:rsid w:val="005C33D0"/>
    <w:rsid w:val="00632153"/>
    <w:rsid w:val="00666141"/>
    <w:rsid w:val="006823FB"/>
    <w:rsid w:val="006A2AEB"/>
    <w:rsid w:val="006C2594"/>
    <w:rsid w:val="006D1DF8"/>
    <w:rsid w:val="007362E9"/>
    <w:rsid w:val="0074327F"/>
    <w:rsid w:val="00793350"/>
    <w:rsid w:val="007B0B59"/>
    <w:rsid w:val="007D6A05"/>
    <w:rsid w:val="008011D5"/>
    <w:rsid w:val="00803FE6"/>
    <w:rsid w:val="008101CC"/>
    <w:rsid w:val="00823742"/>
    <w:rsid w:val="00824333"/>
    <w:rsid w:val="00851691"/>
    <w:rsid w:val="00853217"/>
    <w:rsid w:val="008640B9"/>
    <w:rsid w:val="0087413A"/>
    <w:rsid w:val="008778C1"/>
    <w:rsid w:val="008814D1"/>
    <w:rsid w:val="00883367"/>
    <w:rsid w:val="00894596"/>
    <w:rsid w:val="008A3E81"/>
    <w:rsid w:val="008A5973"/>
    <w:rsid w:val="008B572B"/>
    <w:rsid w:val="008B7542"/>
    <w:rsid w:val="008D6C80"/>
    <w:rsid w:val="008E02CB"/>
    <w:rsid w:val="008E28BC"/>
    <w:rsid w:val="009008ED"/>
    <w:rsid w:val="009121A5"/>
    <w:rsid w:val="0094319A"/>
    <w:rsid w:val="00952F10"/>
    <w:rsid w:val="0095750F"/>
    <w:rsid w:val="0097228B"/>
    <w:rsid w:val="009857A0"/>
    <w:rsid w:val="00995776"/>
    <w:rsid w:val="009A3C58"/>
    <w:rsid w:val="009C545F"/>
    <w:rsid w:val="009C6CFA"/>
    <w:rsid w:val="009E6AA9"/>
    <w:rsid w:val="009F05E4"/>
    <w:rsid w:val="00A101D5"/>
    <w:rsid w:val="00A27C8E"/>
    <w:rsid w:val="00A3028B"/>
    <w:rsid w:val="00A56FE7"/>
    <w:rsid w:val="00A6147D"/>
    <w:rsid w:val="00A63609"/>
    <w:rsid w:val="00A739F3"/>
    <w:rsid w:val="00A8112D"/>
    <w:rsid w:val="00AF309A"/>
    <w:rsid w:val="00B25EC9"/>
    <w:rsid w:val="00B36B63"/>
    <w:rsid w:val="00B415B6"/>
    <w:rsid w:val="00B456B8"/>
    <w:rsid w:val="00B546CB"/>
    <w:rsid w:val="00B569A5"/>
    <w:rsid w:val="00B570A3"/>
    <w:rsid w:val="00B66C66"/>
    <w:rsid w:val="00B752AE"/>
    <w:rsid w:val="00B75891"/>
    <w:rsid w:val="00BA1623"/>
    <w:rsid w:val="00BA76C2"/>
    <w:rsid w:val="00BB6276"/>
    <w:rsid w:val="00BC4DB8"/>
    <w:rsid w:val="00BD03B6"/>
    <w:rsid w:val="00BF30DC"/>
    <w:rsid w:val="00C0425B"/>
    <w:rsid w:val="00C06CCC"/>
    <w:rsid w:val="00C118CA"/>
    <w:rsid w:val="00C16CBC"/>
    <w:rsid w:val="00C302D3"/>
    <w:rsid w:val="00C6589D"/>
    <w:rsid w:val="00C65979"/>
    <w:rsid w:val="00C715CA"/>
    <w:rsid w:val="00C745F3"/>
    <w:rsid w:val="00C8477F"/>
    <w:rsid w:val="00C915AB"/>
    <w:rsid w:val="00CA0CDD"/>
    <w:rsid w:val="00CA4FF7"/>
    <w:rsid w:val="00CB67DA"/>
    <w:rsid w:val="00CC216D"/>
    <w:rsid w:val="00CC64C3"/>
    <w:rsid w:val="00CE7FC3"/>
    <w:rsid w:val="00CF4092"/>
    <w:rsid w:val="00D028E3"/>
    <w:rsid w:val="00D12274"/>
    <w:rsid w:val="00D16A62"/>
    <w:rsid w:val="00D518AB"/>
    <w:rsid w:val="00D5367E"/>
    <w:rsid w:val="00D61506"/>
    <w:rsid w:val="00D63D22"/>
    <w:rsid w:val="00D85D27"/>
    <w:rsid w:val="00DA5F26"/>
    <w:rsid w:val="00DC6286"/>
    <w:rsid w:val="00DD7D6E"/>
    <w:rsid w:val="00DE317A"/>
    <w:rsid w:val="00DE777D"/>
    <w:rsid w:val="00E161C1"/>
    <w:rsid w:val="00E22F9F"/>
    <w:rsid w:val="00E46B95"/>
    <w:rsid w:val="00E5132A"/>
    <w:rsid w:val="00E62B60"/>
    <w:rsid w:val="00E77E4E"/>
    <w:rsid w:val="00E85439"/>
    <w:rsid w:val="00E85C03"/>
    <w:rsid w:val="00E966A3"/>
    <w:rsid w:val="00EC0D65"/>
    <w:rsid w:val="00EC6F78"/>
    <w:rsid w:val="00EF6CBC"/>
    <w:rsid w:val="00F138CC"/>
    <w:rsid w:val="00F16E82"/>
    <w:rsid w:val="00F25F96"/>
    <w:rsid w:val="00F354A3"/>
    <w:rsid w:val="00F420CB"/>
    <w:rsid w:val="00F70711"/>
    <w:rsid w:val="00F71748"/>
    <w:rsid w:val="00FB26DF"/>
    <w:rsid w:val="00FB2806"/>
    <w:rsid w:val="00FC002C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5C67"/>
  <w15:chartTrackingRefBased/>
  <w15:docId w15:val="{5B39862F-27F7-4247-8B24-DBD1AE40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6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D2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546C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7C8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259B"/>
    <w:pPr>
      <w:spacing w:after="0" w:line="240" w:lineRule="auto"/>
    </w:pPr>
    <w:rPr>
      <w:rFonts w:ascii="Century Gothic" w:hAnsi="Century Gothic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259B"/>
    <w:rPr>
      <w:rFonts w:ascii="Century Gothic" w:hAnsi="Century Gothic" w:cs="Calibri"/>
    </w:rPr>
  </w:style>
  <w:style w:type="character" w:styleId="Enfasigrassetto">
    <w:name w:val="Strong"/>
    <w:basedOn w:val="Carpredefinitoparagrafo"/>
    <w:uiPriority w:val="22"/>
    <w:qFormat/>
    <w:rsid w:val="0085169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cassaprevint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venzione.ader@cassaprevint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ru.polizza.sanitaria@agenziariscossione.gov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nvenzione.ader@cassaprevin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FAC1395E8A3449FA42601C91D9CB8" ma:contentTypeVersion="10" ma:contentTypeDescription="Creare un nuovo documento." ma:contentTypeScope="" ma:versionID="b7d196ab89a16f9784bacab217fa9102">
  <xsd:schema xmlns:xsd="http://www.w3.org/2001/XMLSchema" xmlns:xs="http://www.w3.org/2001/XMLSchema" xmlns:p="http://schemas.microsoft.com/office/2006/metadata/properties" xmlns:ns3="0a2de7e2-4e0f-4274-b025-dbadcd9b5ea7" targetNamespace="http://schemas.microsoft.com/office/2006/metadata/properties" ma:root="true" ma:fieldsID="b7f4d89a5fc0b9c96e812a3c535a24d3" ns3:_="">
    <xsd:import namespace="0a2de7e2-4e0f-4274-b025-dbadcd9b5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de7e2-4e0f-4274-b025-dbadcd9b5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DCFFC-24CF-4C23-9161-F1EB0136B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EA4E6-4CE2-4D7D-B428-39107C18C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CF114-2187-4162-B1D2-EEDFE6E47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de7e2-4e0f-4274-b025-dbadcd9b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Equitalia S.p.A.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BURCHIETTI ALESSANDRA</dc:creator>
  <cp:keywords/>
  <dc:description/>
  <cp:lastModifiedBy>IAVARONE ALBERTO</cp:lastModifiedBy>
  <cp:revision>2</cp:revision>
  <cp:lastPrinted>2020-01-28T10:34:00Z</cp:lastPrinted>
  <dcterms:created xsi:type="dcterms:W3CDTF">2024-07-29T09:46:00Z</dcterms:created>
  <dcterms:modified xsi:type="dcterms:W3CDTF">2024-07-29T09:46:00Z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0x010100821FAC1395E8A3449FA42601C91D9CB8</vt:lpwstr>
  </property>
</Properties>
</file>